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Федеральное государственное автономное образовательное</w:t>
      </w: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учреждение высшего образования</w:t>
      </w: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«Севастопольский государственный университет»</w:t>
      </w:r>
    </w:p>
    <w:p w:rsidR="009748EC" w:rsidRDefault="009748EC">
      <w:pPr>
        <w:spacing w:after="0" w:line="240" w:lineRule="auto"/>
        <w:jc w:val="center"/>
        <w:rPr>
          <w:rFonts w:ascii="Times New Roman" w:hAnsi="Times New Roman"/>
          <w:sz w:val="28"/>
          <w:szCs w:val="28"/>
        </w:rPr>
      </w:pPr>
    </w:p>
    <w:p w:rsidR="00224557" w:rsidRDefault="00224557" w:rsidP="00224557">
      <w:pPr>
        <w:spacing w:after="0" w:line="240" w:lineRule="auto"/>
        <w:jc w:val="center"/>
        <w:rPr>
          <w:rFonts w:ascii="Times New Roman" w:hAnsi="Times New Roman"/>
          <w:sz w:val="28"/>
          <w:szCs w:val="28"/>
        </w:rPr>
      </w:pPr>
      <w:r>
        <w:rPr>
          <w:rFonts w:ascii="Times New Roman" w:hAnsi="Times New Roman"/>
          <w:sz w:val="28"/>
          <w:szCs w:val="28"/>
        </w:rPr>
        <w:t xml:space="preserve">Научно-практическая конференция </w:t>
      </w:r>
    </w:p>
    <w:p w:rsidR="00224557" w:rsidRDefault="00224557" w:rsidP="00224557">
      <w:pPr>
        <w:spacing w:after="0" w:line="240" w:lineRule="auto"/>
        <w:jc w:val="center"/>
        <w:rPr>
          <w:rFonts w:ascii="Times New Roman" w:hAnsi="Times New Roman"/>
          <w:b/>
          <w:sz w:val="28"/>
          <w:szCs w:val="28"/>
        </w:rPr>
      </w:pPr>
      <w:r>
        <w:rPr>
          <w:rFonts w:ascii="Times New Roman" w:hAnsi="Times New Roman"/>
          <w:b/>
          <w:sz w:val="28"/>
          <w:szCs w:val="28"/>
        </w:rPr>
        <w:t>«Вопросы установления тяжести вреда, причиненного здоровью человека в результате воздействия биологического повреждающего фактора»</w:t>
      </w:r>
    </w:p>
    <w:p w:rsidR="00224557" w:rsidRDefault="00224557" w:rsidP="00224557">
      <w:pPr>
        <w:spacing w:after="0" w:line="240" w:lineRule="auto"/>
        <w:jc w:val="center"/>
        <w:rPr>
          <w:rFonts w:ascii="Times New Roman" w:hAnsi="Times New Roman"/>
          <w:sz w:val="28"/>
          <w:szCs w:val="28"/>
        </w:rPr>
      </w:pPr>
      <w:r>
        <w:rPr>
          <w:rFonts w:ascii="Times New Roman" w:hAnsi="Times New Roman"/>
          <w:sz w:val="28"/>
          <w:szCs w:val="28"/>
        </w:rPr>
        <w:t>(форма проведения конференции – очная)</w:t>
      </w:r>
    </w:p>
    <w:p w:rsidR="009748EC" w:rsidRDefault="009748EC">
      <w:pPr>
        <w:spacing w:after="0" w:line="240" w:lineRule="auto"/>
        <w:jc w:val="center"/>
        <w:rPr>
          <w:rFonts w:ascii="Times New Roman" w:hAnsi="Times New Roman"/>
          <w:sz w:val="28"/>
          <w:szCs w:val="28"/>
        </w:rPr>
      </w:pPr>
    </w:p>
    <w:p w:rsidR="009748EC" w:rsidRDefault="00F96144">
      <w:pPr>
        <w:spacing w:after="0" w:line="240" w:lineRule="auto"/>
        <w:jc w:val="center"/>
        <w:rPr>
          <w:rFonts w:ascii="Times New Roman" w:hAnsi="Times New Roman"/>
          <w:sz w:val="28"/>
          <w:szCs w:val="28"/>
        </w:rPr>
      </w:pPr>
      <w:r>
        <w:rPr>
          <w:rFonts w:ascii="Times New Roman" w:hAnsi="Times New Roman"/>
          <w:sz w:val="28"/>
          <w:szCs w:val="28"/>
        </w:rPr>
        <w:t>23-25</w:t>
      </w:r>
      <w:r w:rsidR="008629CF">
        <w:rPr>
          <w:rFonts w:ascii="Times New Roman" w:hAnsi="Times New Roman"/>
          <w:sz w:val="28"/>
          <w:szCs w:val="28"/>
        </w:rPr>
        <w:t xml:space="preserve"> мая 202</w:t>
      </w:r>
      <w:r>
        <w:rPr>
          <w:rFonts w:ascii="Times New Roman" w:hAnsi="Times New Roman"/>
          <w:sz w:val="28"/>
          <w:szCs w:val="28"/>
        </w:rPr>
        <w:t>4</w:t>
      </w:r>
      <w:r w:rsidR="008629CF">
        <w:rPr>
          <w:rFonts w:ascii="Times New Roman" w:hAnsi="Times New Roman"/>
          <w:sz w:val="28"/>
          <w:szCs w:val="28"/>
        </w:rPr>
        <w:t xml:space="preserve"> года, начало в 11.00</w:t>
      </w:r>
    </w:p>
    <w:p w:rsidR="009748EC" w:rsidRDefault="009748EC">
      <w:pPr>
        <w:spacing w:after="0" w:line="240" w:lineRule="auto"/>
        <w:jc w:val="center"/>
        <w:rPr>
          <w:rFonts w:ascii="Times New Roman" w:hAnsi="Times New Roman"/>
          <w:sz w:val="28"/>
          <w:szCs w:val="28"/>
        </w:rPr>
      </w:pPr>
    </w:p>
    <w:p w:rsidR="009748EC" w:rsidRDefault="009748EC">
      <w:pPr>
        <w:spacing w:after="0" w:line="240" w:lineRule="auto"/>
        <w:jc w:val="center"/>
        <w:rPr>
          <w:rFonts w:ascii="Times New Roman" w:hAnsi="Times New Roman"/>
          <w:sz w:val="28"/>
          <w:szCs w:val="28"/>
        </w:rPr>
      </w:pPr>
    </w:p>
    <w:p w:rsidR="009748EC" w:rsidRPr="00184693" w:rsidRDefault="008629CF">
      <w:pPr>
        <w:jc w:val="center"/>
        <w:rPr>
          <w:rFonts w:ascii="Times New Roman" w:eastAsia="Times New Roman" w:hAnsi="Times New Roman"/>
          <w:b/>
          <w:sz w:val="28"/>
        </w:rPr>
      </w:pPr>
      <w:r w:rsidRPr="00184693">
        <w:rPr>
          <w:rFonts w:ascii="Times New Roman" w:eastAsia="Times New Roman" w:hAnsi="Times New Roman"/>
          <w:b/>
          <w:sz w:val="28"/>
        </w:rPr>
        <w:t>Требования к структуре, содержанию и оформлению статей, пример оформления статьи</w:t>
      </w:r>
    </w:p>
    <w:p w:rsidR="00184693" w:rsidRPr="00184693" w:rsidRDefault="00184693" w:rsidP="00184693">
      <w:pPr>
        <w:spacing w:after="0"/>
        <w:jc w:val="both"/>
        <w:rPr>
          <w:rFonts w:ascii="Times New Roman" w:eastAsia="Times New Roman" w:hAnsi="Times New Roman"/>
          <w:b/>
          <w:color w:val="FF0000"/>
        </w:rPr>
      </w:pPr>
      <w:r w:rsidRPr="00184693">
        <w:rPr>
          <w:rFonts w:ascii="Times New Roman" w:eastAsia="Times New Roman" w:hAnsi="Times New Roman"/>
          <w:b/>
          <w:color w:val="FF0000"/>
        </w:rPr>
        <w:t>Просим обратить внимание на необходимость самостоятельной проверки присылаемой статьи в системе антиплагиат.ру, с достижением уровня оригинальности статьи выше 80%.</w:t>
      </w:r>
    </w:p>
    <w:p w:rsidR="00184693" w:rsidRDefault="00184693" w:rsidP="00184693">
      <w:pPr>
        <w:spacing w:after="0"/>
        <w:jc w:val="both"/>
        <w:rPr>
          <w:rFonts w:ascii="Times New Roman" w:eastAsia="Times New Roman" w:hAnsi="Times New Roman"/>
          <w:b/>
          <w:color w:val="FF0000"/>
        </w:rPr>
      </w:pPr>
      <w:r w:rsidRPr="00184693">
        <w:rPr>
          <w:rFonts w:ascii="Times New Roman" w:eastAsia="Times New Roman" w:hAnsi="Times New Roman"/>
          <w:b/>
          <w:color w:val="FF0000"/>
        </w:rPr>
        <w:t>Также просим присылать полноформатные статьи (не тезисы).</w:t>
      </w:r>
    </w:p>
    <w:p w:rsidR="00184693" w:rsidRPr="00184693" w:rsidRDefault="00184693" w:rsidP="00184693">
      <w:pPr>
        <w:spacing w:after="0"/>
        <w:jc w:val="both"/>
        <w:rPr>
          <w:rFonts w:ascii="Times New Roman" w:eastAsia="Times New Roman" w:hAnsi="Times New Roman"/>
          <w:b/>
          <w:color w:val="FF0000"/>
        </w:rPr>
      </w:pPr>
    </w:p>
    <w:p w:rsidR="009748EC" w:rsidRDefault="008629CF">
      <w:pPr>
        <w:pStyle w:val="13"/>
        <w:spacing w:line="276" w:lineRule="auto"/>
        <w:jc w:val="both"/>
        <w:rPr>
          <w:rFonts w:ascii="Times New Roman" w:hAnsi="Times New Roman" w:cs="Times New Roman"/>
          <w:b/>
          <w:sz w:val="24"/>
          <w:szCs w:val="24"/>
        </w:rPr>
      </w:pPr>
      <w:r>
        <w:rPr>
          <w:rFonts w:ascii="Times New Roman" w:hAnsi="Times New Roman" w:cs="Times New Roman"/>
          <w:b/>
          <w:sz w:val="24"/>
          <w:szCs w:val="24"/>
        </w:rPr>
        <w:t>К статьям предъявляются следующие требования:</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Наличие четкой структуры: от постановки актуальности выбранной темы, с последовательным поэтапным разрешением поставленных исследователем задач, до конкретного обоснованного вывода. Необходимыми структурными элементами являются: </w:t>
      </w:r>
      <w:r>
        <w:rPr>
          <w:rFonts w:ascii="Times New Roman" w:hAnsi="Times New Roman" w:cs="Times New Roman"/>
          <w:b/>
          <w:sz w:val="24"/>
          <w:szCs w:val="24"/>
        </w:rPr>
        <w:t>Введение, Лит.обзор, Теоретическое обоснование, Исследование</w:t>
      </w:r>
      <w:r>
        <w:rPr>
          <w:rFonts w:ascii="Times New Roman" w:hAnsi="Times New Roman" w:cs="Times New Roman"/>
          <w:sz w:val="24"/>
          <w:szCs w:val="24"/>
        </w:rPr>
        <w:t xml:space="preserve"> (включающее в себе описание материалов / участников, оборудование, процедуру), </w:t>
      </w:r>
      <w:r>
        <w:rPr>
          <w:rFonts w:ascii="Times New Roman" w:hAnsi="Times New Roman" w:cs="Times New Roman"/>
          <w:b/>
          <w:sz w:val="24"/>
          <w:szCs w:val="24"/>
        </w:rPr>
        <w:t>Результаты и их обсуждение, Выводы</w:t>
      </w:r>
      <w:r>
        <w:rPr>
          <w:rFonts w:ascii="Times New Roman" w:hAnsi="Times New Roman" w:cs="Times New Roman"/>
          <w:sz w:val="24"/>
          <w:szCs w:val="24"/>
        </w:rPr>
        <w:t>.</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Исследование может носить любой характер – от глубоко теоретического с попыткой создания принципиально нового взгляда на ту или иную проблематику, до практической верификации той или иной концепции в конкретных условиях.</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Аргументированность, самостоятельность и логичность излагаемых взглядов.</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Особые требования к аннотации статьи: </w:t>
      </w:r>
      <w:r>
        <w:rPr>
          <w:rFonts w:ascii="Times New Roman" w:eastAsia="Times New Roman" w:hAnsi="Times New Roman" w:cs="Times New Roman"/>
          <w:sz w:val="24"/>
          <w:szCs w:val="24"/>
        </w:rPr>
        <w:t>аннотация статьи (200-250 слов) представляется на русском и английском языках. Аннотация призвана выполнять функцию независимого от статьи источника информации и является кратким изложением большей по объему научной работы, которая публикуется в отрыве от основного текста и, следовательно, сама по себе должна быть понятной без ссылки на саму публикацию. Аннотация не ограничивается общей фразой «В статье рассматриваются некоторые вопросы, связанные с ….»; в ней не должна отражаться история вопроса или биография писателя, чье произведение является материалом исследования. Аннотация должна точно отражать материал статьи и её структурные элементы, излагая наиболее важные положения публикации в сжатом виде.</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rPr>
        <w:t>Ключевые слова на русском и английском языках. Количество ключевых слов не должно превышать 7.</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b/>
        </w:rPr>
      </w:pPr>
      <w:r>
        <w:rPr>
          <w:rFonts w:ascii="Times New Roman" w:hAnsi="Times New Roman" w:cs="Times New Roman"/>
          <w:b/>
        </w:rPr>
        <w:lastRenderedPageBreak/>
        <w:t xml:space="preserve">Просим авторов обратить внимание на следующие моменты при подготовке материала: </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lang w:val="en-US"/>
        </w:rPr>
      </w:pPr>
      <w:r>
        <w:rPr>
          <w:rFonts w:ascii="Times New Roman" w:hAnsi="Times New Roman" w:cs="Times New Roman"/>
        </w:rPr>
        <w:t>тип</w:t>
      </w:r>
      <w:r>
        <w:rPr>
          <w:rFonts w:ascii="Times New Roman" w:hAnsi="Times New Roman" w:cs="Times New Roman"/>
          <w:lang w:val="en-US"/>
        </w:rPr>
        <w:t xml:space="preserve"> </w:t>
      </w:r>
      <w:r>
        <w:rPr>
          <w:rFonts w:ascii="Times New Roman" w:hAnsi="Times New Roman" w:cs="Times New Roman"/>
        </w:rPr>
        <w:t>шрифта</w:t>
      </w:r>
      <w:r>
        <w:rPr>
          <w:rFonts w:ascii="Times New Roman" w:hAnsi="Times New Roman" w:cs="Times New Roman"/>
          <w:lang w:val="en-US"/>
        </w:rPr>
        <w:t xml:space="preserve"> – Times New Roman, </w:t>
      </w:r>
      <w:r>
        <w:rPr>
          <w:rFonts w:ascii="Times New Roman" w:hAnsi="Times New Roman" w:cs="Times New Roman"/>
        </w:rPr>
        <w:t>кегль</w:t>
      </w:r>
      <w:r>
        <w:rPr>
          <w:rFonts w:ascii="Times New Roman" w:hAnsi="Times New Roman" w:cs="Times New Roman"/>
          <w:lang w:val="en-US"/>
        </w:rPr>
        <w:t xml:space="preserve"> 14;</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абзацный отступ (красная строка) </w:t>
      </w:r>
      <w:r>
        <w:rPr>
          <w:rFonts w:ascii="Times New Roman" w:hAnsi="Times New Roman" w:cs="Times New Roman"/>
          <w:b/>
        </w:rPr>
        <w:t>отсутствует!</w:t>
      </w:r>
      <w:r>
        <w:rPr>
          <w:rFonts w:ascii="Times New Roman" w:hAnsi="Times New Roman" w:cs="Times New Roman"/>
        </w:rPr>
        <w:t>;</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Интервал после абзаца – 6 </w:t>
      </w:r>
      <w:r>
        <w:rPr>
          <w:rFonts w:ascii="Times New Roman" w:hAnsi="Times New Roman" w:cs="Times New Roman"/>
          <w:lang w:val="en-US"/>
        </w:rPr>
        <w:t>pt;</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14" w:hanging="357"/>
        <w:jc w:val="both"/>
        <w:rPr>
          <w:rFonts w:ascii="Times New Roman" w:hAnsi="Times New Roman" w:cs="Times New Roman"/>
        </w:rPr>
      </w:pPr>
      <w:r>
        <w:rPr>
          <w:rFonts w:ascii="Times New Roman" w:hAnsi="Times New Roman" w:cs="Times New Roman"/>
        </w:rPr>
        <w:t xml:space="preserve">выравнивание </w:t>
      </w:r>
      <w:r>
        <w:rPr>
          <w:rFonts w:ascii="Times New Roman" w:hAnsi="Times New Roman" w:cs="Times New Roman"/>
          <w:b/>
          <w:bCs/>
        </w:rPr>
        <w:t>по ширине</w:t>
      </w:r>
      <w:r>
        <w:rPr>
          <w:rFonts w:ascii="Times New Roman" w:hAnsi="Times New Roman" w:cs="Times New Roman"/>
        </w:rPr>
        <w:t xml:space="preserve"> (исключение составляет название статьи, его нужно выровнять по центру и авторская справка (выравнивание по левой стороне);</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информация об авторе должна быть оформлена </w:t>
      </w:r>
      <w:r>
        <w:rPr>
          <w:rFonts w:ascii="Times New Roman" w:hAnsi="Times New Roman" w:cs="Times New Roman"/>
          <w:b/>
          <w:bCs/>
        </w:rPr>
        <w:t>строго по образцу</w:t>
      </w:r>
      <w:r>
        <w:rPr>
          <w:rFonts w:ascii="Times New Roman" w:hAnsi="Times New Roman" w:cs="Times New Roman"/>
        </w:rPr>
        <w:t xml:space="preserve"> (необходимо указать ТОЛЬКО: полное ФИО, аффилиацию, адрес для направления корреспонденции – вузовский с указанием института, мейл, ученую степень и должность на русском и английском языках);</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список литературы строится строго по алфавиту (а не в порядке упоминания источников в тексте; не допускается разбивка источников по типам; сначала указываются русскоязычные источники, потом англоязычные);</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использовать для русского текста кавычки </w:t>
      </w:r>
      <w:r>
        <w:rPr>
          <w:rFonts w:ascii="Times New Roman" w:hAnsi="Times New Roman" w:cs="Times New Roman"/>
          <w:b/>
          <w:bCs/>
        </w:rPr>
        <w:t>«</w:t>
      </w:r>
      <w:r>
        <w:rPr>
          <w:rFonts w:ascii="Times New Roman" w:hAnsi="Times New Roman" w:cs="Times New Roman"/>
        </w:rPr>
        <w:t>...</w:t>
      </w:r>
      <w:r>
        <w:rPr>
          <w:rFonts w:ascii="Times New Roman" w:hAnsi="Times New Roman" w:cs="Times New Roman"/>
          <w:b/>
          <w:bCs/>
        </w:rPr>
        <w:t>»,</w:t>
      </w:r>
      <w:r>
        <w:rPr>
          <w:rFonts w:ascii="Times New Roman" w:hAnsi="Times New Roman" w:cs="Times New Roman"/>
        </w:rPr>
        <w:t xml:space="preserve"> для текста на иностранном ''…''.</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не делайте лишних пробелов;</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все аббревиатуры должны иметь расшифровку;</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ПОСЛЕ НАЗВАНИЯ СТАТЬИ ТОЧКА </w:t>
      </w:r>
      <w:r>
        <w:rPr>
          <w:rFonts w:ascii="Times New Roman" w:hAnsi="Times New Roman" w:cs="Times New Roman"/>
          <w:b/>
        </w:rPr>
        <w:t>НЕ</w:t>
      </w:r>
      <w:r>
        <w:rPr>
          <w:rFonts w:ascii="Times New Roman" w:hAnsi="Times New Roman" w:cs="Times New Roman"/>
        </w:rPr>
        <w:t xml:space="preserve"> СТАВИТСЯ</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i/>
          <w:iCs/>
        </w:rPr>
      </w:pPr>
    </w:p>
    <w:p w:rsidR="009748EC" w:rsidRDefault="00862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rPr>
      </w:pPr>
      <w:r>
        <w:rPr>
          <w:rFonts w:ascii="Times New Roman" w:hAnsi="Times New Roman"/>
          <w:b/>
          <w:bCs/>
        </w:rPr>
        <w:t>Электронная почта</w:t>
      </w:r>
      <w:r>
        <w:rPr>
          <w:rFonts w:ascii="Times New Roman" w:hAnsi="Times New Roman"/>
        </w:rPr>
        <w:t xml:space="preserve"> для отправки материалов: </w:t>
      </w:r>
      <w:hyperlink r:id="rId7" w:history="1">
        <w:r>
          <w:rPr>
            <w:rStyle w:val="af1"/>
            <w:rFonts w:ascii="Times New Roman" w:hAnsi="Times New Roman"/>
            <w:color w:val="000000"/>
            <w:sz w:val="24"/>
            <w:szCs w:val="24"/>
            <w:u w:val="none"/>
            <w:lang w:val="en-US"/>
          </w:rPr>
          <w:t>kaf</w:t>
        </w:r>
        <w:r>
          <w:rPr>
            <w:rStyle w:val="af1"/>
            <w:rFonts w:ascii="Times New Roman" w:hAnsi="Times New Roman"/>
            <w:color w:val="000000"/>
            <w:sz w:val="24"/>
            <w:szCs w:val="24"/>
            <w:u w:val="none"/>
          </w:rPr>
          <w:t>_</w:t>
        </w:r>
        <w:r>
          <w:rPr>
            <w:rStyle w:val="af1"/>
            <w:rFonts w:ascii="Times New Roman" w:hAnsi="Times New Roman"/>
            <w:color w:val="000000"/>
            <w:sz w:val="24"/>
            <w:szCs w:val="24"/>
            <w:u w:val="none"/>
            <w:lang w:val="en-US"/>
          </w:rPr>
          <w:t>sudmed</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mail</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ru</w:t>
        </w:r>
      </w:hyperlink>
      <w:r>
        <w:rPr>
          <w:rFonts w:ascii="Times New Roman" w:hAnsi="Times New Roman"/>
        </w:rPr>
        <w:t xml:space="preserve"> </w:t>
      </w:r>
    </w:p>
    <w:p w:rsidR="009748EC" w:rsidRDefault="00862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rPr>
      </w:pPr>
      <w:r>
        <w:rPr>
          <w:rFonts w:ascii="Times New Roman" w:hAnsi="Times New Roman"/>
        </w:rPr>
        <w:t>Телефон для справок: 89</w:t>
      </w:r>
      <w:r w:rsidR="00130F47">
        <w:rPr>
          <w:rFonts w:ascii="Times New Roman" w:hAnsi="Times New Roman"/>
        </w:rPr>
        <w:t xml:space="preserve">783450977 </w:t>
      </w:r>
      <w:r>
        <w:rPr>
          <w:rFonts w:ascii="Times New Roman" w:hAnsi="Times New Roman"/>
        </w:rPr>
        <w:t>Кадочников Дмитрий Сергеевич</w:t>
      </w:r>
    </w:p>
    <w:p w:rsidR="009748EC" w:rsidRDefault="008629CF">
      <w:pPr>
        <w:jc w:val="both"/>
        <w:rPr>
          <w:rFonts w:ascii="Times New Roman" w:hAnsi="Times New Roman"/>
        </w:rPr>
      </w:pPr>
      <w:r>
        <w:rPr>
          <w:rFonts w:ascii="Times New Roman" w:hAnsi="Times New Roman"/>
        </w:rPr>
        <w:t xml:space="preserve">Каждая статья проходит </w:t>
      </w:r>
      <w:r>
        <w:rPr>
          <w:rFonts w:ascii="Times New Roman" w:hAnsi="Times New Roman"/>
          <w:b/>
        </w:rPr>
        <w:t>двойное слепое</w:t>
      </w:r>
      <w:r>
        <w:rPr>
          <w:rFonts w:ascii="Times New Roman" w:hAnsi="Times New Roman"/>
        </w:rPr>
        <w:t xml:space="preserve"> рецензирование специалистами в заявленной области знания.</w:t>
      </w:r>
    </w:p>
    <w:p w:rsidR="009748EC" w:rsidRDefault="008629CF">
      <w:pPr>
        <w:pStyle w:val="a0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beforeAutospacing="0" w:after="0" w:afterAutospacing="0" w:line="276" w:lineRule="auto"/>
        <w:jc w:val="both"/>
        <w:rPr>
          <w:bCs/>
        </w:rPr>
      </w:pPr>
      <w:r>
        <w:t xml:space="preserve">Редакционная коллегия оставляет за собой право </w:t>
      </w:r>
      <w:r>
        <w:rPr>
          <w:b/>
          <w:bCs/>
        </w:rPr>
        <w:t>отклонять</w:t>
      </w:r>
      <w:r>
        <w:t xml:space="preserve"> материалы, не соответствующие требованиям к научному содержанию и оформлению </w:t>
      </w:r>
      <w:r>
        <w:rPr>
          <w:b/>
          <w:bCs/>
        </w:rPr>
        <w:t xml:space="preserve">статей, </w:t>
      </w:r>
      <w:r>
        <w:rPr>
          <w:bCs/>
        </w:rPr>
        <w:t>реализовывать корректуру текста.</w:t>
      </w:r>
    </w:p>
    <w:p w:rsidR="00184693" w:rsidRDefault="00184693">
      <w:pPr>
        <w:spacing w:after="0" w:line="240" w:lineRule="auto"/>
        <w:rPr>
          <w:rFonts w:ascii="Times New Roman" w:hAnsi="Times New Roman"/>
          <w:b/>
          <w:bCs/>
        </w:rPr>
      </w:pPr>
      <w:r>
        <w:rPr>
          <w:rFonts w:ascii="Times New Roman" w:hAnsi="Times New Roman"/>
          <w:b/>
          <w:bCs/>
        </w:rPr>
        <w:br w:type="page"/>
      </w:r>
    </w:p>
    <w:p w:rsidR="009748EC" w:rsidRDefault="008629CF">
      <w:pPr>
        <w:spacing w:after="0" w:line="240" w:lineRule="auto"/>
        <w:jc w:val="center"/>
        <w:rPr>
          <w:rFonts w:ascii="Times New Roman" w:hAnsi="Times New Roman"/>
          <w:color w:val="FF0000"/>
          <w:sz w:val="28"/>
          <w:szCs w:val="28"/>
        </w:rPr>
      </w:pPr>
      <w:bookmarkStart w:id="0" w:name="_GoBack"/>
      <w:bookmarkEnd w:id="0"/>
      <w:r>
        <w:rPr>
          <w:rFonts w:ascii="Times New Roman" w:hAnsi="Times New Roman"/>
          <w:color w:val="FF0000"/>
          <w:sz w:val="28"/>
          <w:szCs w:val="28"/>
        </w:rPr>
        <w:lastRenderedPageBreak/>
        <w:t>Пример оформления статьи</w:t>
      </w:r>
    </w:p>
    <w:p w:rsidR="009748EC" w:rsidRDefault="009748EC">
      <w:pPr>
        <w:spacing w:after="0" w:line="240" w:lineRule="auto"/>
        <w:jc w:val="center"/>
        <w:rPr>
          <w:rFonts w:ascii="Times New Roman" w:hAnsi="Times New Roman"/>
          <w:sz w:val="28"/>
          <w:szCs w:val="28"/>
        </w:rPr>
      </w:pPr>
    </w:p>
    <w:p w:rsidR="003B59C1" w:rsidRDefault="003B59C1" w:rsidP="003B59C1">
      <w:pPr>
        <w:spacing w:after="0" w:line="240" w:lineRule="auto"/>
        <w:jc w:val="center"/>
        <w:rPr>
          <w:rFonts w:ascii="Times New Roman" w:eastAsia="Times New Roman" w:hAnsi="Times New Roman"/>
          <w:b/>
          <w:sz w:val="28"/>
          <w:szCs w:val="28"/>
          <w:lang w:eastAsia="ru-RU"/>
        </w:rPr>
      </w:pPr>
      <w:r w:rsidRPr="00836AEE">
        <w:rPr>
          <w:rFonts w:ascii="Times New Roman" w:eastAsia="Times New Roman" w:hAnsi="Times New Roman"/>
          <w:b/>
          <w:sz w:val="28"/>
          <w:szCs w:val="28"/>
          <w:lang w:eastAsia="ru-RU"/>
        </w:rPr>
        <w:t>О противоречиях Приказа Министерства здравоохранения и социального развития Российской Федерации от 24 апреля 2008 г. №194н «Об утверждении медицинских критериев определения степени тяжести вреда, причиненного здоровью человека» и некоторым Федеральным законам</w:t>
      </w:r>
    </w:p>
    <w:p w:rsidR="003B59C1" w:rsidRPr="00836AEE" w:rsidRDefault="003B59C1" w:rsidP="003B59C1">
      <w:pPr>
        <w:spacing w:after="0" w:line="240" w:lineRule="auto"/>
        <w:jc w:val="center"/>
        <w:rPr>
          <w:rFonts w:ascii="Times New Roman" w:eastAsia="Times New Roman" w:hAnsi="Times New Roman"/>
          <w:b/>
          <w:sz w:val="28"/>
          <w:szCs w:val="28"/>
          <w:lang w:eastAsia="ru-RU"/>
        </w:rPr>
      </w:pPr>
    </w:p>
    <w:p w:rsidR="003B59C1" w:rsidRPr="00CF2DF4" w:rsidRDefault="003B59C1" w:rsidP="003B59C1">
      <w:pPr>
        <w:spacing w:after="0" w:line="240" w:lineRule="auto"/>
        <w:jc w:val="center"/>
        <w:rPr>
          <w:rFonts w:ascii="Times New Roman" w:eastAsia="Times New Roman" w:hAnsi="Times New Roman"/>
          <w:b/>
          <w:sz w:val="28"/>
          <w:szCs w:val="28"/>
          <w:lang w:val="en-US" w:eastAsia="ru-RU"/>
        </w:rPr>
      </w:pPr>
      <w:r w:rsidRPr="00836AEE">
        <w:rPr>
          <w:rFonts w:ascii="Times New Roman" w:eastAsia="Times New Roman" w:hAnsi="Times New Roman"/>
          <w:b/>
          <w:sz w:val="28"/>
          <w:szCs w:val="28"/>
          <w:lang w:val="en-US" w:eastAsia="ru-RU"/>
        </w:rPr>
        <w:t>About contradictions of the Order of the Ministry of Health and Social Development of the Russian Federation No. 194n dated April 24, 2008 "On approval of medical criteria for determining the severity of harm caused to human health" and some Federal Laws</w:t>
      </w:r>
    </w:p>
    <w:p w:rsidR="003B59C1" w:rsidRPr="00CF2DF4" w:rsidRDefault="003B59C1" w:rsidP="003B59C1">
      <w:pPr>
        <w:spacing w:after="0" w:line="360" w:lineRule="auto"/>
        <w:jc w:val="center"/>
        <w:rPr>
          <w:rFonts w:ascii="Times New Roman" w:eastAsia="Times New Roman" w:hAnsi="Times New Roman"/>
          <w:b/>
          <w:sz w:val="28"/>
          <w:szCs w:val="28"/>
          <w:lang w:val="en-US" w:eastAsia="ru-RU"/>
        </w:rPr>
      </w:pPr>
    </w:p>
    <w:p w:rsidR="003B59C1" w:rsidRDefault="003B59C1" w:rsidP="003B59C1">
      <w:pPr>
        <w:spacing w:after="0" w:line="360" w:lineRule="auto"/>
        <w:jc w:val="both"/>
        <w:rPr>
          <w:rFonts w:ascii="Times New Roman" w:eastAsia="Times New Roman" w:hAnsi="Times New Roman"/>
          <w:sz w:val="28"/>
          <w:szCs w:val="28"/>
          <w:lang w:eastAsia="ru-RU"/>
        </w:rPr>
      </w:pPr>
      <w:r w:rsidRPr="00836AEE">
        <w:rPr>
          <w:rFonts w:ascii="Times New Roman" w:eastAsia="Times New Roman" w:hAnsi="Times New Roman"/>
          <w:sz w:val="28"/>
          <w:szCs w:val="28"/>
          <w:lang w:eastAsia="ru-RU"/>
        </w:rPr>
        <w:t>Альшевский Владимир Владимирович, федеральное государственное бюджетное</w:t>
      </w:r>
      <w:r>
        <w:rPr>
          <w:rFonts w:ascii="Times New Roman" w:eastAsia="Times New Roman" w:hAnsi="Times New Roman"/>
          <w:sz w:val="28"/>
          <w:szCs w:val="28"/>
          <w:lang w:eastAsia="ru-RU"/>
        </w:rPr>
        <w:t xml:space="preserve"> военное</w:t>
      </w:r>
      <w:r w:rsidRPr="00836AEE">
        <w:rPr>
          <w:rFonts w:ascii="Times New Roman" w:eastAsia="Times New Roman" w:hAnsi="Times New Roman"/>
          <w:sz w:val="28"/>
          <w:szCs w:val="28"/>
          <w:lang w:eastAsia="ru-RU"/>
        </w:rPr>
        <w:t xml:space="preserve"> образовательное учреждение высшего образования «</w:t>
      </w:r>
      <w:r>
        <w:rPr>
          <w:rFonts w:ascii="Times New Roman" w:eastAsia="Times New Roman" w:hAnsi="Times New Roman"/>
          <w:sz w:val="28"/>
          <w:szCs w:val="28"/>
          <w:lang w:eastAsia="ru-RU"/>
        </w:rPr>
        <w:t>Военно-медицинская академия имени С.М. Кирова» Министерства обороны</w:t>
      </w:r>
      <w:r w:rsidRPr="00836AEE">
        <w:rPr>
          <w:rFonts w:ascii="Times New Roman" w:eastAsia="Times New Roman" w:hAnsi="Times New Roman"/>
          <w:sz w:val="28"/>
          <w:szCs w:val="28"/>
          <w:lang w:eastAsia="ru-RU"/>
        </w:rPr>
        <w:t xml:space="preserve"> России, 194044, Санкт-Петербург, улица Академика Лебедева, 6</w:t>
      </w:r>
      <w:r>
        <w:rPr>
          <w:rFonts w:ascii="Times New Roman" w:eastAsia="Times New Roman" w:hAnsi="Times New Roman"/>
          <w:sz w:val="28"/>
          <w:szCs w:val="28"/>
          <w:lang w:eastAsia="ru-RU"/>
        </w:rPr>
        <w:t>,</w:t>
      </w:r>
      <w:r w:rsidRPr="00836AEE">
        <w:rPr>
          <w:rFonts w:ascii="Times New Roman" w:eastAsia="Times New Roman" w:hAnsi="Times New Roman"/>
          <w:sz w:val="28"/>
          <w:szCs w:val="28"/>
          <w:lang w:eastAsia="ru-RU"/>
        </w:rPr>
        <w:t xml:space="preserve"> avv-fmc@mail.ru, канд</w:t>
      </w:r>
      <w:r>
        <w:rPr>
          <w:rFonts w:ascii="Times New Roman" w:eastAsia="Times New Roman" w:hAnsi="Times New Roman"/>
          <w:sz w:val="28"/>
          <w:szCs w:val="28"/>
          <w:lang w:eastAsia="ru-RU"/>
        </w:rPr>
        <w:t>идат медицинских наук, старший преподаватель</w:t>
      </w:r>
      <w:r w:rsidRPr="00836AEE">
        <w:rPr>
          <w:rFonts w:ascii="Times New Roman" w:eastAsia="Times New Roman" w:hAnsi="Times New Roman"/>
          <w:sz w:val="28"/>
          <w:szCs w:val="28"/>
          <w:lang w:eastAsia="ru-RU"/>
        </w:rPr>
        <w:t xml:space="preserve"> кафедр</w:t>
      </w:r>
      <w:r>
        <w:rPr>
          <w:rFonts w:ascii="Times New Roman" w:eastAsia="Times New Roman" w:hAnsi="Times New Roman"/>
          <w:sz w:val="28"/>
          <w:szCs w:val="28"/>
          <w:lang w:eastAsia="ru-RU"/>
        </w:rPr>
        <w:t>ы (судебной медицины и медицинского права)</w:t>
      </w:r>
      <w:r w:rsidRPr="00836AEE">
        <w:rPr>
          <w:rFonts w:ascii="Times New Roman" w:eastAsia="Times New Roman" w:hAnsi="Times New Roman"/>
          <w:sz w:val="28"/>
          <w:szCs w:val="28"/>
          <w:lang w:eastAsia="ru-RU"/>
        </w:rPr>
        <w:t xml:space="preserve"> </w:t>
      </w:r>
    </w:p>
    <w:p w:rsidR="003B59C1" w:rsidRPr="004113E5" w:rsidRDefault="003B59C1" w:rsidP="003B59C1">
      <w:pPr>
        <w:spacing w:after="0" w:line="360" w:lineRule="auto"/>
        <w:jc w:val="both"/>
        <w:rPr>
          <w:rFonts w:ascii="Times New Roman" w:eastAsia="Times New Roman" w:hAnsi="Times New Roman"/>
          <w:sz w:val="28"/>
          <w:szCs w:val="28"/>
          <w:lang w:val="en-US" w:eastAsia="ru-RU"/>
        </w:rPr>
      </w:pPr>
      <w:r w:rsidRPr="004113E5">
        <w:rPr>
          <w:rFonts w:ascii="Times New Roman" w:eastAsia="Times New Roman" w:hAnsi="Times New Roman"/>
          <w:sz w:val="28"/>
          <w:szCs w:val="28"/>
          <w:lang w:val="en-US" w:eastAsia="ru-RU"/>
        </w:rPr>
        <w:t>Alshevsky Vladimir Vladimirovich, Federal State Budgetary Military Educational Institution of Higher Education "Military Medical Academy named after S.M. Kirov" of the Ministry of Defense of Russia, 194044, St. Petersburg, Academician Lebede</w:t>
      </w:r>
      <w:r>
        <w:rPr>
          <w:rFonts w:ascii="Times New Roman" w:eastAsia="Times New Roman" w:hAnsi="Times New Roman"/>
          <w:sz w:val="28"/>
          <w:szCs w:val="28"/>
          <w:lang w:val="en-US" w:eastAsia="ru-RU"/>
        </w:rPr>
        <w:t>v street, 6, avv-fmc@mail.ru , candidate of medical s</w:t>
      </w:r>
      <w:r w:rsidRPr="004113E5">
        <w:rPr>
          <w:rFonts w:ascii="Times New Roman" w:eastAsia="Times New Roman" w:hAnsi="Times New Roman"/>
          <w:sz w:val="28"/>
          <w:szCs w:val="28"/>
          <w:lang w:val="en-US" w:eastAsia="ru-RU"/>
        </w:rPr>
        <w:t>cien</w:t>
      </w:r>
      <w:r>
        <w:rPr>
          <w:rFonts w:ascii="Times New Roman" w:eastAsia="Times New Roman" w:hAnsi="Times New Roman"/>
          <w:sz w:val="28"/>
          <w:szCs w:val="28"/>
          <w:lang w:val="en-US" w:eastAsia="ru-RU"/>
        </w:rPr>
        <w:t>ces, senior lecturer of the d</w:t>
      </w:r>
      <w:r w:rsidRPr="004113E5">
        <w:rPr>
          <w:rFonts w:ascii="Times New Roman" w:eastAsia="Times New Roman" w:hAnsi="Times New Roman"/>
          <w:sz w:val="28"/>
          <w:szCs w:val="28"/>
          <w:lang w:val="en-US" w:eastAsia="ru-RU"/>
        </w:rPr>
        <w:t>epartment (Forensic Medicine and Medical Law)</w:t>
      </w:r>
    </w:p>
    <w:p w:rsidR="003B59C1" w:rsidRPr="00AB719B" w:rsidRDefault="003B59C1" w:rsidP="003B59C1">
      <w:pPr>
        <w:pStyle w:val="13"/>
        <w:spacing w:after="120"/>
        <w:jc w:val="both"/>
        <w:rPr>
          <w:rFonts w:ascii="Times New Roman" w:eastAsia="Times New Roman" w:hAnsi="Times New Roman" w:cs="Times New Roman"/>
          <w:b/>
          <w:color w:val="auto"/>
          <w:sz w:val="28"/>
          <w:szCs w:val="28"/>
        </w:rPr>
      </w:pPr>
      <w:r w:rsidRPr="00AB719B">
        <w:rPr>
          <w:rFonts w:ascii="Times New Roman" w:eastAsia="Times New Roman" w:hAnsi="Times New Roman" w:cs="Times New Roman"/>
          <w:b/>
          <w:i/>
          <w:color w:val="auto"/>
          <w:sz w:val="28"/>
          <w:szCs w:val="28"/>
        </w:rPr>
        <w:t>Аннотация</w:t>
      </w:r>
    </w:p>
    <w:p w:rsidR="003B59C1" w:rsidRPr="004113E5" w:rsidRDefault="003B59C1" w:rsidP="003B59C1">
      <w:pPr>
        <w:spacing w:after="0" w:line="360" w:lineRule="auto"/>
        <w:jc w:val="both"/>
        <w:rPr>
          <w:rFonts w:ascii="Times New Roman" w:eastAsia="Times New Roman" w:hAnsi="Times New Roman"/>
          <w:sz w:val="28"/>
          <w:szCs w:val="28"/>
          <w:lang w:eastAsia="ru-RU"/>
        </w:rPr>
      </w:pPr>
      <w:r w:rsidRPr="004113E5">
        <w:rPr>
          <w:rFonts w:ascii="Times New Roman" w:eastAsia="Times New Roman" w:hAnsi="Times New Roman"/>
          <w:sz w:val="28"/>
          <w:szCs w:val="28"/>
          <w:lang w:eastAsia="ru-RU"/>
        </w:rPr>
        <w:t>Приказ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w:t>
      </w:r>
      <w:r>
        <w:rPr>
          <w:rFonts w:ascii="Times New Roman" w:eastAsia="Times New Roman" w:hAnsi="Times New Roman"/>
          <w:sz w:val="28"/>
          <w:szCs w:val="28"/>
          <w:lang w:eastAsia="ru-RU"/>
        </w:rPr>
        <w:t xml:space="preserve"> до настоящего времени является основным нормативным актом, регламентирующим судебно-медицинскую оценку степени вреда, здоровью, несмотря на ряд противоречий с некоторыми положениями действующих Федеральных законов. Наличие этих противоречий в правоприменительной практике приводит к судебным ошибкам, в которых отчасти повинны и судебно-медицинские эксперты из-за поверхностного представления о </w:t>
      </w:r>
      <w:r>
        <w:rPr>
          <w:rFonts w:ascii="Times New Roman" w:eastAsia="Times New Roman" w:hAnsi="Times New Roman"/>
          <w:sz w:val="28"/>
          <w:szCs w:val="28"/>
          <w:lang w:eastAsia="ru-RU"/>
        </w:rPr>
        <w:lastRenderedPageBreak/>
        <w:t xml:space="preserve">правовой регламентации профессиональной деятельности. В сообщении рассматриваются противоречия Приказа 194н и некоторых положений Федеральных законов.  </w:t>
      </w:r>
    </w:p>
    <w:p w:rsidR="003B59C1" w:rsidRPr="003B59C1" w:rsidRDefault="003B59C1" w:rsidP="003B59C1">
      <w:pPr>
        <w:spacing w:after="0" w:line="360" w:lineRule="auto"/>
        <w:jc w:val="both"/>
        <w:rPr>
          <w:rFonts w:ascii="Times New Roman" w:eastAsia="Times New Roman" w:hAnsi="Times New Roman"/>
          <w:i/>
          <w:sz w:val="28"/>
          <w:szCs w:val="28"/>
          <w:lang w:eastAsia="ru-RU"/>
        </w:rPr>
      </w:pPr>
      <w:r w:rsidRPr="0083588A">
        <w:rPr>
          <w:rStyle w:val="14"/>
          <w:rFonts w:ascii="Times New Roman" w:eastAsia="Times New Roman" w:hAnsi="Times New Roman"/>
          <w:b/>
          <w:color w:val="000000"/>
          <w:sz w:val="28"/>
          <w:szCs w:val="28"/>
        </w:rPr>
        <w:t>Ключевые слова:</w:t>
      </w:r>
      <w:r>
        <w:rPr>
          <w:rStyle w:val="14"/>
          <w:rFonts w:ascii="Times New Roman" w:eastAsia="Times New Roman" w:hAnsi="Times New Roman"/>
          <w:color w:val="000000"/>
          <w:sz w:val="28"/>
          <w:szCs w:val="28"/>
        </w:rPr>
        <w:t xml:space="preserve"> </w:t>
      </w:r>
      <w:r w:rsidRPr="003B59C1">
        <w:rPr>
          <w:rStyle w:val="14"/>
          <w:rFonts w:ascii="Times New Roman" w:eastAsia="Times New Roman" w:hAnsi="Times New Roman"/>
          <w:i w:val="0"/>
          <w:color w:val="000000"/>
          <w:sz w:val="28"/>
          <w:szCs w:val="28"/>
        </w:rPr>
        <w:t>судебно-медицинская экспертиза, вред здоровью, нормативная регламентация, легитимность, подмены понятий.</w:t>
      </w:r>
    </w:p>
    <w:p w:rsidR="003B59C1" w:rsidRPr="00234FD5" w:rsidRDefault="003B59C1" w:rsidP="003B59C1">
      <w:pPr>
        <w:spacing w:after="0" w:line="360" w:lineRule="auto"/>
        <w:jc w:val="both"/>
        <w:rPr>
          <w:rFonts w:ascii="Times New Roman" w:eastAsia="Times New Roman" w:hAnsi="Times New Roman"/>
          <w:b/>
          <w:i/>
          <w:sz w:val="28"/>
          <w:szCs w:val="28"/>
          <w:lang w:val="en-US" w:eastAsia="ru-RU"/>
        </w:rPr>
      </w:pPr>
      <w:r w:rsidRPr="00234FD5">
        <w:rPr>
          <w:rFonts w:ascii="Times New Roman" w:eastAsia="Times New Roman" w:hAnsi="Times New Roman"/>
          <w:b/>
          <w:i/>
          <w:sz w:val="28"/>
          <w:szCs w:val="28"/>
          <w:lang w:val="en-US" w:eastAsia="ru-RU"/>
        </w:rPr>
        <w:t>Annotation</w:t>
      </w:r>
    </w:p>
    <w:p w:rsidR="003B59C1" w:rsidRPr="00234FD5" w:rsidRDefault="003B59C1" w:rsidP="003B59C1">
      <w:pPr>
        <w:spacing w:after="0" w:line="360" w:lineRule="auto"/>
        <w:jc w:val="both"/>
        <w:rPr>
          <w:rFonts w:ascii="Times New Roman" w:eastAsia="Times New Roman" w:hAnsi="Times New Roman"/>
          <w:sz w:val="28"/>
          <w:szCs w:val="28"/>
          <w:lang w:val="en-US" w:eastAsia="ru-RU"/>
        </w:rPr>
      </w:pPr>
      <w:r w:rsidRPr="00234FD5">
        <w:rPr>
          <w:rFonts w:ascii="Times New Roman" w:eastAsia="Times New Roman" w:hAnsi="Times New Roman"/>
          <w:sz w:val="28"/>
          <w:szCs w:val="28"/>
          <w:lang w:val="en-US" w:eastAsia="ru-RU"/>
        </w:rPr>
        <w:t>The Order of the Ministry of Health and Social Development of the Russian Federation No. 194n dated April 24, 2008 "On approval of medical criteria for determining the severity of harm caused to human health" is still the main normative act regulating the forensic medical assessment of the degree of harm to health, despite a number of contradictions with some provisions of current Federal laws. The presence of these contradictions in law enforcement practice leads to judicial errors, in which forensic medical experts are partly to blame due to a superficial understanding of the legal regulation of professional activity. The report discusses the contradictions of the Order 194n and some provisions of Federal laws.</w:t>
      </w:r>
    </w:p>
    <w:p w:rsidR="003B59C1" w:rsidRPr="00234FD5" w:rsidRDefault="003B59C1" w:rsidP="003B59C1">
      <w:pPr>
        <w:spacing w:after="0" w:line="360" w:lineRule="auto"/>
        <w:jc w:val="both"/>
        <w:rPr>
          <w:rFonts w:ascii="Times New Roman" w:eastAsia="Times New Roman" w:hAnsi="Times New Roman"/>
          <w:sz w:val="28"/>
          <w:szCs w:val="28"/>
          <w:lang w:val="en-US" w:eastAsia="ru-RU"/>
        </w:rPr>
      </w:pPr>
      <w:r w:rsidRPr="00234FD5">
        <w:rPr>
          <w:rFonts w:ascii="Times New Roman" w:eastAsia="Times New Roman" w:hAnsi="Times New Roman"/>
          <w:b/>
          <w:i/>
          <w:sz w:val="28"/>
          <w:szCs w:val="28"/>
          <w:lang w:val="en-US" w:eastAsia="ru-RU"/>
        </w:rPr>
        <w:t>Keywords</w:t>
      </w:r>
      <w:r w:rsidRPr="00234FD5">
        <w:rPr>
          <w:rFonts w:ascii="Times New Roman" w:eastAsia="Times New Roman" w:hAnsi="Times New Roman"/>
          <w:sz w:val="28"/>
          <w:szCs w:val="28"/>
          <w:lang w:val="en-US" w:eastAsia="ru-RU"/>
        </w:rPr>
        <w:t>: forensic medical examination, harm to health, regulatory regulation, legitimacy, substitution of concepts.</w:t>
      </w:r>
    </w:p>
    <w:p w:rsidR="003B59C1" w:rsidRPr="00234FD5" w:rsidRDefault="003B59C1" w:rsidP="003B59C1">
      <w:pPr>
        <w:spacing w:after="0" w:line="36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Введение</w:t>
      </w:r>
    </w:p>
    <w:p w:rsidR="003B59C1" w:rsidRPr="00D9473B" w:rsidRDefault="003B59C1" w:rsidP="003B59C1">
      <w:pPr>
        <w:spacing w:after="0" w:line="360" w:lineRule="auto"/>
        <w:jc w:val="both"/>
        <w:rPr>
          <w:rFonts w:ascii="Times New Roman" w:eastAsia="Times New Roman" w:hAnsi="Times New Roman"/>
          <w:sz w:val="28"/>
          <w:szCs w:val="28"/>
          <w:lang w:eastAsia="ru-RU"/>
        </w:rPr>
      </w:pPr>
      <w:r w:rsidRPr="00D9473B">
        <w:rPr>
          <w:rFonts w:ascii="Times New Roman" w:eastAsia="Times New Roman" w:hAnsi="Times New Roman"/>
          <w:sz w:val="28"/>
          <w:szCs w:val="28"/>
          <w:lang w:eastAsia="ru-RU"/>
        </w:rPr>
        <w:t>В общей структуре ра</w:t>
      </w:r>
      <w:r>
        <w:rPr>
          <w:rFonts w:ascii="Times New Roman" w:eastAsia="Times New Roman" w:hAnsi="Times New Roman"/>
          <w:sz w:val="28"/>
          <w:szCs w:val="28"/>
          <w:lang w:eastAsia="ru-RU"/>
        </w:rPr>
        <w:t>боты государственного судебно-медицинского учреждения</w:t>
      </w:r>
      <w:r w:rsidRPr="00D9473B">
        <w:rPr>
          <w:rFonts w:ascii="Times New Roman" w:eastAsia="Times New Roman" w:hAnsi="Times New Roman"/>
          <w:sz w:val="28"/>
          <w:szCs w:val="28"/>
          <w:lang w:eastAsia="ru-RU"/>
        </w:rPr>
        <w:t xml:space="preserve"> наибольшее количество экспертиз выполняется при сопровождении уголовного судопроизводство по делам о причинении вреда здоровью человека, а также по иной категории дел, состав которых предусматривает оценку тяжести вреда, причиненного здоровью.</w:t>
      </w:r>
    </w:p>
    <w:p w:rsidR="003B59C1" w:rsidRDefault="003B59C1" w:rsidP="003B59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сожалению, </w:t>
      </w:r>
      <w:r w:rsidRPr="00D9473B">
        <w:rPr>
          <w:rFonts w:ascii="Times New Roman" w:eastAsia="Times New Roman" w:hAnsi="Times New Roman"/>
          <w:sz w:val="28"/>
          <w:szCs w:val="28"/>
          <w:lang w:eastAsia="ru-RU"/>
        </w:rPr>
        <w:t>часто эксперт не обладает достаточны</w:t>
      </w:r>
      <w:r>
        <w:rPr>
          <w:rFonts w:ascii="Times New Roman" w:eastAsia="Times New Roman" w:hAnsi="Times New Roman"/>
          <w:sz w:val="28"/>
          <w:szCs w:val="28"/>
          <w:lang w:eastAsia="ru-RU"/>
        </w:rPr>
        <w:t xml:space="preserve">ми знаниями предмета экспертизы и ограничиваясь формулировками </w:t>
      </w:r>
      <w:r w:rsidRPr="002E59FD">
        <w:rPr>
          <w:rFonts w:ascii="Times New Roman" w:eastAsia="Times New Roman" w:hAnsi="Times New Roman"/>
          <w:sz w:val="28"/>
          <w:szCs w:val="28"/>
          <w:lang w:eastAsia="ru-RU"/>
        </w:rPr>
        <w:t>Приказ</w:t>
      </w:r>
      <w:r>
        <w:rPr>
          <w:rFonts w:ascii="Times New Roman" w:eastAsia="Times New Roman" w:hAnsi="Times New Roman"/>
          <w:sz w:val="28"/>
          <w:szCs w:val="28"/>
          <w:lang w:eastAsia="ru-RU"/>
        </w:rPr>
        <w:t>а</w:t>
      </w:r>
      <w:r w:rsidRPr="002E59FD">
        <w:rPr>
          <w:rFonts w:ascii="Times New Roman" w:eastAsia="Times New Roman" w:hAnsi="Times New Roman"/>
          <w:sz w:val="28"/>
          <w:szCs w:val="28"/>
          <w:lang w:eastAsia="ru-RU"/>
        </w:rPr>
        <w:t xml:space="preserve"> Министерства здравоохранения и социального развития Российской Федерации от 24 апр</w:t>
      </w:r>
      <w:r>
        <w:rPr>
          <w:rFonts w:ascii="Times New Roman" w:eastAsia="Times New Roman" w:hAnsi="Times New Roman"/>
          <w:sz w:val="28"/>
          <w:szCs w:val="28"/>
          <w:lang w:eastAsia="ru-RU"/>
        </w:rPr>
        <w:t>еля 2008 г. № 194н «Об утвержде</w:t>
      </w:r>
      <w:r w:rsidRPr="002E59FD">
        <w:rPr>
          <w:rFonts w:ascii="Times New Roman" w:eastAsia="Times New Roman" w:hAnsi="Times New Roman"/>
          <w:sz w:val="28"/>
          <w:szCs w:val="28"/>
          <w:lang w:eastAsia="ru-RU"/>
        </w:rPr>
        <w:t xml:space="preserve">нии медицинских критериев определения степени тяжести вреда, </w:t>
      </w:r>
      <w:r>
        <w:rPr>
          <w:rFonts w:ascii="Times New Roman" w:eastAsia="Times New Roman" w:hAnsi="Times New Roman"/>
          <w:sz w:val="28"/>
          <w:szCs w:val="28"/>
          <w:lang w:eastAsia="ru-RU"/>
        </w:rPr>
        <w:t>причиненного здоровью человека»</w:t>
      </w:r>
      <w:r w:rsidRPr="002E59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дальнейшем по тексту - Приказ</w:t>
      </w:r>
      <w:r w:rsidRPr="00D9473B">
        <w:rPr>
          <w:rFonts w:ascii="Times New Roman" w:eastAsia="Times New Roman" w:hAnsi="Times New Roman"/>
          <w:sz w:val="28"/>
          <w:szCs w:val="28"/>
          <w:lang w:eastAsia="ru-RU"/>
        </w:rPr>
        <w:t xml:space="preserve"> 194-н</w:t>
      </w:r>
      <w:r>
        <w:rPr>
          <w:rFonts w:ascii="Times New Roman" w:eastAsia="Times New Roman" w:hAnsi="Times New Roman"/>
          <w:sz w:val="28"/>
          <w:szCs w:val="28"/>
          <w:lang w:eastAsia="ru-RU"/>
        </w:rPr>
        <w:t xml:space="preserve"> или Медицинские критерии) даже не подозревает, что некоторые его положения прямо противоречат федеральным законам</w:t>
      </w:r>
      <w:r w:rsidRPr="00D9473B">
        <w:rPr>
          <w:rFonts w:ascii="Times New Roman" w:eastAsia="Times New Roman" w:hAnsi="Times New Roman"/>
          <w:sz w:val="28"/>
          <w:szCs w:val="28"/>
          <w:lang w:eastAsia="ru-RU"/>
        </w:rPr>
        <w:t>.</w:t>
      </w:r>
    </w:p>
    <w:p w:rsidR="003B59C1" w:rsidRDefault="003B59C1" w:rsidP="003B59C1">
      <w:pPr>
        <w:spacing w:after="0" w:line="360" w:lineRule="auto"/>
        <w:jc w:val="both"/>
        <w:rPr>
          <w:rFonts w:ascii="Times New Roman" w:hAnsi="Times New Roman"/>
          <w:sz w:val="28"/>
          <w:szCs w:val="28"/>
        </w:rPr>
      </w:pPr>
      <w:r w:rsidRPr="00234FD5">
        <w:rPr>
          <w:rFonts w:ascii="Times New Roman" w:hAnsi="Times New Roman"/>
          <w:b/>
          <w:i/>
          <w:sz w:val="28"/>
          <w:szCs w:val="28"/>
        </w:rPr>
        <w:lastRenderedPageBreak/>
        <w:t>Цель работы:</w:t>
      </w:r>
      <w:r>
        <w:rPr>
          <w:rFonts w:ascii="Times New Roman" w:hAnsi="Times New Roman"/>
          <w:sz w:val="28"/>
          <w:szCs w:val="28"/>
        </w:rPr>
        <w:t xml:space="preserve"> выявить и указать противоречия ряда положений Приказа 194н некоторым Федеральным законам.</w:t>
      </w:r>
    </w:p>
    <w:p w:rsidR="003B59C1" w:rsidRDefault="003B59C1" w:rsidP="003B59C1">
      <w:pPr>
        <w:spacing w:after="0" w:line="360" w:lineRule="auto"/>
        <w:jc w:val="both"/>
        <w:rPr>
          <w:rFonts w:ascii="Times New Roman" w:hAnsi="Times New Roman"/>
          <w:sz w:val="28"/>
          <w:szCs w:val="28"/>
        </w:rPr>
      </w:pPr>
      <w:r w:rsidRPr="00234FD5">
        <w:rPr>
          <w:rFonts w:ascii="Times New Roman" w:hAnsi="Times New Roman"/>
          <w:b/>
          <w:i/>
          <w:sz w:val="28"/>
          <w:szCs w:val="28"/>
        </w:rPr>
        <w:t>Методология:</w:t>
      </w:r>
      <w:r>
        <w:rPr>
          <w:rFonts w:ascii="Times New Roman" w:hAnsi="Times New Roman"/>
          <w:sz w:val="28"/>
          <w:szCs w:val="28"/>
        </w:rPr>
        <w:t xml:space="preserve"> проанализированы нормативно-правовые документы. </w:t>
      </w:r>
    </w:p>
    <w:p w:rsidR="003B59C1" w:rsidRPr="00234FD5" w:rsidRDefault="003B59C1" w:rsidP="003B59C1">
      <w:pPr>
        <w:widowControl w:val="0"/>
        <w:spacing w:after="0" w:line="360" w:lineRule="auto"/>
        <w:jc w:val="both"/>
        <w:rPr>
          <w:rFonts w:ascii="Times New Roman" w:eastAsia="MS Mincho" w:hAnsi="Times New Roman"/>
          <w:b/>
          <w:sz w:val="28"/>
          <w:szCs w:val="28"/>
          <w:lang w:eastAsia="ru-RU"/>
        </w:rPr>
      </w:pPr>
      <w:r w:rsidRPr="00234FD5">
        <w:rPr>
          <w:rFonts w:ascii="Times New Roman" w:hAnsi="Times New Roman"/>
          <w:b/>
          <w:i/>
          <w:sz w:val="28"/>
          <w:szCs w:val="28"/>
        </w:rPr>
        <w:t>Результаты и их обсуждение</w:t>
      </w:r>
    </w:p>
    <w:p w:rsidR="003B59C1" w:rsidRDefault="003B59C1" w:rsidP="003B59C1">
      <w:pPr>
        <w:widowControl w:val="0"/>
        <w:spacing w:after="0" w:line="360" w:lineRule="auto"/>
        <w:jc w:val="both"/>
        <w:rPr>
          <w:rFonts w:ascii="Times New Roman" w:eastAsia="MS Mincho" w:hAnsi="Times New Roman"/>
          <w:sz w:val="28"/>
          <w:szCs w:val="28"/>
          <w:lang w:eastAsia="ru-RU"/>
        </w:rPr>
      </w:pPr>
      <w:r w:rsidRPr="00E037C0">
        <w:rPr>
          <w:rFonts w:ascii="Times New Roman" w:eastAsia="MS Mincho" w:hAnsi="Times New Roman"/>
          <w:sz w:val="28"/>
          <w:szCs w:val="28"/>
          <w:lang w:eastAsia="ru-RU"/>
        </w:rPr>
        <w:t xml:space="preserve">Вопрос о легитимности Приказа 194н (т.е. соответствии его закону) весьма запутан и отражает проблемы оценки судебно-медицинского экспертного </w:t>
      </w:r>
    </w:p>
    <w:p w:rsidR="003B59C1" w:rsidRDefault="003B59C1" w:rsidP="003B59C1">
      <w:pPr>
        <w:widowControl w:val="0"/>
        <w:spacing w:after="0" w:line="360" w:lineRule="auto"/>
        <w:jc w:val="both"/>
        <w:rPr>
          <w:rFonts w:ascii="Times New Roman" w:eastAsia="MS Mincho" w:hAnsi="Times New Roman"/>
          <w:sz w:val="28"/>
          <w:szCs w:val="28"/>
          <w:lang w:eastAsia="ru-RU"/>
        </w:rPr>
      </w:pPr>
    </w:p>
    <w:p w:rsidR="003B59C1" w:rsidRDefault="003B59C1" w:rsidP="003B59C1">
      <w:pPr>
        <w:widowControl w:val="0"/>
        <w:spacing w:after="0" w:line="360" w:lineRule="auto"/>
        <w:jc w:val="both"/>
        <w:rPr>
          <w:rFonts w:ascii="Times New Roman" w:eastAsia="MS Mincho" w:hAnsi="Times New Roman"/>
          <w:sz w:val="28"/>
          <w:szCs w:val="28"/>
          <w:lang w:eastAsia="ru-RU"/>
        </w:rPr>
      </w:pP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Таким образом, исключив из определения понятия «профессиональная трудоспособность» один существенный признак, составители Приказа 194н выхолостили один из признаков тяжкого вреда здоровью.</w:t>
      </w:r>
      <w:r w:rsidRPr="00E037C0">
        <w:rPr>
          <w:rFonts w:ascii="Times New Roman" w:eastAsia="MS Mincho" w:hAnsi="Times New Roman"/>
          <w:sz w:val="28"/>
          <w:szCs w:val="28"/>
          <w:lang w:eastAsia="ru-RU"/>
        </w:rPr>
        <w:t xml:space="preserve"> </w:t>
      </w:r>
    </w:p>
    <w:p w:rsidR="003B59C1" w:rsidRPr="00F81B8E" w:rsidRDefault="003B59C1" w:rsidP="003B59C1">
      <w:pPr>
        <w:widowControl w:val="0"/>
        <w:spacing w:after="0" w:line="360" w:lineRule="auto"/>
        <w:jc w:val="both"/>
        <w:rPr>
          <w:rFonts w:ascii="Times New Roman" w:eastAsia="MS Mincho" w:hAnsi="Times New Roman"/>
          <w:b/>
          <w:i/>
          <w:sz w:val="28"/>
          <w:szCs w:val="28"/>
          <w:lang w:eastAsia="ru-RU"/>
        </w:rPr>
      </w:pPr>
      <w:r w:rsidRPr="00F81B8E">
        <w:rPr>
          <w:rFonts w:ascii="Times New Roman" w:eastAsia="MS Mincho" w:hAnsi="Times New Roman"/>
          <w:b/>
          <w:i/>
          <w:sz w:val="28"/>
          <w:szCs w:val="28"/>
          <w:lang w:eastAsia="ru-RU"/>
        </w:rPr>
        <w:t>Выводы</w:t>
      </w:r>
    </w:p>
    <w:p w:rsidR="003B59C1" w:rsidRDefault="003B59C1" w:rsidP="003B59C1">
      <w:pPr>
        <w:pStyle w:val="a3"/>
        <w:numPr>
          <w:ilvl w:val="0"/>
          <w:numId w:val="6"/>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В настоящее время отсутствует основание для существования</w:t>
      </w:r>
      <w:r w:rsidRPr="00240F95">
        <w:rPr>
          <w:rFonts w:ascii="Times New Roman" w:eastAsia="Times New Roman" w:hAnsi="Times New Roman"/>
          <w:sz w:val="28"/>
          <w:szCs w:val="28"/>
          <w:lang w:eastAsia="ru-RU"/>
        </w:rPr>
        <w:t xml:space="preserve"> </w:t>
      </w:r>
      <w:r w:rsidRPr="000E5D77">
        <w:rPr>
          <w:rFonts w:ascii="Times New Roman" w:eastAsia="Times New Roman" w:hAnsi="Times New Roman"/>
          <w:sz w:val="28"/>
          <w:szCs w:val="28"/>
          <w:lang w:eastAsia="ru-RU"/>
        </w:rPr>
        <w:t>Приказа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 в качестве нормативного акта.</w:t>
      </w:r>
    </w:p>
    <w:p w:rsidR="003B59C1" w:rsidRDefault="003B59C1" w:rsidP="003B59C1">
      <w:pPr>
        <w:pStyle w:val="a3"/>
        <w:numPr>
          <w:ilvl w:val="0"/>
          <w:numId w:val="6"/>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 xml:space="preserve">Приказ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 являлся подзаконным актом и с момента его появления </w:t>
      </w:r>
      <w:r w:rsidRPr="000E5D77">
        <w:rPr>
          <w:rFonts w:ascii="Times New Roman" w:eastAsia="Times New Roman" w:hAnsi="Times New Roman"/>
          <w:sz w:val="28"/>
          <w:szCs w:val="28"/>
          <w:lang w:eastAsia="ru-RU"/>
        </w:rPr>
        <w:lastRenderedPageBreak/>
        <w:t>содержал ряд положений, которые противоречили некоторым Федеральным законам.</w:t>
      </w:r>
    </w:p>
    <w:p w:rsidR="003B59C1" w:rsidRPr="000E5D77" w:rsidRDefault="003B59C1" w:rsidP="003B59C1">
      <w:pPr>
        <w:pStyle w:val="a3"/>
        <w:numPr>
          <w:ilvl w:val="0"/>
          <w:numId w:val="6"/>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Заключения судебно-медицинских экспертов, основанные на противоречащих Федеральным законам положениях Приказа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 создают предпосылки для судебных ошибок.</w:t>
      </w:r>
    </w:p>
    <w:p w:rsidR="003B59C1" w:rsidRDefault="003B59C1" w:rsidP="003B59C1">
      <w:pPr>
        <w:spacing w:after="0" w:line="360" w:lineRule="auto"/>
        <w:jc w:val="both"/>
        <w:rPr>
          <w:rFonts w:ascii="Times New Roman" w:eastAsia="Times New Roman" w:hAnsi="Times New Roman"/>
          <w:sz w:val="28"/>
          <w:szCs w:val="28"/>
          <w:lang w:eastAsia="ru-RU"/>
        </w:rPr>
      </w:pPr>
    </w:p>
    <w:p w:rsidR="003B59C1" w:rsidRPr="00134F70" w:rsidRDefault="003B59C1" w:rsidP="003B59C1">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cs="Times New Roman"/>
          <w:i/>
          <w:color w:val="auto"/>
          <w:sz w:val="28"/>
          <w:szCs w:val="28"/>
        </w:rPr>
      </w:pPr>
      <w:r w:rsidRPr="00134F70">
        <w:rPr>
          <w:rFonts w:ascii="Times New Roman" w:hAnsi="Times New Roman" w:cs="Times New Roman"/>
          <w:b/>
          <w:i/>
          <w:color w:val="auto"/>
          <w:sz w:val="28"/>
          <w:szCs w:val="28"/>
        </w:rPr>
        <w:t>Литература</w:t>
      </w:r>
      <w:r w:rsidRPr="00134F70">
        <w:rPr>
          <w:rFonts w:ascii="Times New Roman" w:hAnsi="Times New Roman" w:cs="Times New Roman"/>
          <w:i/>
          <w:color w:val="auto"/>
          <w:sz w:val="28"/>
          <w:szCs w:val="28"/>
        </w:rPr>
        <w:t xml:space="preserve">: </w:t>
      </w:r>
    </w:p>
    <w:p w:rsidR="003B59C1" w:rsidRPr="000E5D77"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MS Mincho" w:hAnsi="Times New Roman"/>
          <w:sz w:val="28"/>
          <w:szCs w:val="28"/>
          <w:lang w:eastAsia="ru-RU"/>
        </w:rPr>
        <w:t>Приказ Министерства здравоохранения СССР от 11.12.1978 г. № 1208 (Правил</w:t>
      </w:r>
      <w:r>
        <w:rPr>
          <w:rFonts w:ascii="Times New Roman" w:eastAsia="MS Mincho" w:hAnsi="Times New Roman"/>
          <w:sz w:val="28"/>
          <w:szCs w:val="28"/>
          <w:lang w:eastAsia="ru-RU"/>
        </w:rPr>
        <w:t>а</w:t>
      </w:r>
      <w:r w:rsidRPr="000E5D77">
        <w:rPr>
          <w:rFonts w:ascii="Times New Roman" w:eastAsia="MS Mincho" w:hAnsi="Times New Roman"/>
          <w:sz w:val="28"/>
          <w:szCs w:val="28"/>
          <w:lang w:eastAsia="ru-RU"/>
        </w:rPr>
        <w:t xml:space="preserve"> определения степени тяжести телесных повреждений)</w:t>
      </w:r>
      <w:r w:rsidRPr="000E5D77">
        <w:rPr>
          <w:rFonts w:ascii="Times New Roman" w:eastAsia="Times New Roman" w:hAnsi="Times New Roman"/>
          <w:sz w:val="28"/>
          <w:szCs w:val="28"/>
          <w:lang w:eastAsia="ru-RU"/>
        </w:rPr>
        <w:t xml:space="preserve"> [Электронный ресурс]. Режим доступа: </w:t>
      </w:r>
      <w:r w:rsidRPr="000E5D77">
        <w:rPr>
          <w:rFonts w:ascii="Times New Roman" w:eastAsia="Times New Roman" w:hAnsi="Times New Roman"/>
          <w:sz w:val="28"/>
          <w:szCs w:val="28"/>
          <w:lang w:val="en-US" w:eastAsia="ru-RU"/>
        </w:rPr>
        <w:t>URL</w:t>
      </w:r>
      <w:r w:rsidRPr="000E5D77">
        <w:rPr>
          <w:rFonts w:ascii="Times New Roman" w:eastAsia="Times New Roman" w:hAnsi="Times New Roman"/>
          <w:sz w:val="28"/>
          <w:szCs w:val="28"/>
          <w:lang w:eastAsia="ru-RU"/>
        </w:rPr>
        <w:t>: https://base.garant.ru/1305680/ (дата обращения 05.04.2022)</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Приказ Министерства здравоохранения и социального развития РФ</w:t>
      </w:r>
      <w:r>
        <w:rPr>
          <w:rFonts w:ascii="Times New Roman" w:eastAsia="Times New Roman" w:hAnsi="Times New Roman"/>
          <w:sz w:val="28"/>
          <w:szCs w:val="28"/>
          <w:lang w:eastAsia="ru-RU"/>
        </w:rPr>
        <w:t xml:space="preserve"> от 24.04.2008 г. № 194н (</w:t>
      </w:r>
      <w:r w:rsidRPr="000E5D77">
        <w:rPr>
          <w:rFonts w:ascii="Times New Roman" w:eastAsia="Times New Roman" w:hAnsi="Times New Roman"/>
          <w:sz w:val="28"/>
          <w:szCs w:val="28"/>
          <w:lang w:eastAsia="ru-RU"/>
        </w:rPr>
        <w:t xml:space="preserve">Об утверждении медицинских критериев определения степени тяжести вреда, </w:t>
      </w:r>
      <w:r>
        <w:rPr>
          <w:rFonts w:ascii="Times New Roman" w:eastAsia="Times New Roman" w:hAnsi="Times New Roman"/>
          <w:sz w:val="28"/>
          <w:szCs w:val="28"/>
          <w:lang w:eastAsia="ru-RU"/>
        </w:rPr>
        <w:t>причиненного здоровью человека)</w:t>
      </w:r>
      <w:r w:rsidRPr="000E5D77">
        <w:rPr>
          <w:rFonts w:ascii="Times New Roman" w:eastAsia="Times New Roman" w:hAnsi="Times New Roman"/>
          <w:sz w:val="28"/>
          <w:szCs w:val="28"/>
          <w:lang w:eastAsia="ru-RU"/>
        </w:rPr>
        <w:t xml:space="preserve"> [Электронный ресурс]. Режим доступа: </w:t>
      </w:r>
      <w:r w:rsidRPr="000E5D77">
        <w:rPr>
          <w:rFonts w:ascii="Times New Roman" w:eastAsia="Times New Roman" w:hAnsi="Times New Roman"/>
          <w:sz w:val="28"/>
          <w:szCs w:val="28"/>
          <w:lang w:val="en-US" w:eastAsia="ru-RU"/>
        </w:rPr>
        <w:t>URL</w:t>
      </w:r>
      <w:r w:rsidRPr="000E5D77">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https://base.garant.ru/12162210/</w:t>
      </w:r>
      <w:r w:rsidRPr="000E5D77">
        <w:rPr>
          <w:rFonts w:ascii="Times New Roman" w:eastAsia="Times New Roman" w:hAnsi="Times New Roman"/>
          <w:sz w:val="28"/>
          <w:szCs w:val="28"/>
          <w:lang w:eastAsia="ru-RU"/>
        </w:rPr>
        <w:t xml:space="preserve"> (дата обращения 05.04.2022)</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3500B">
        <w:rPr>
          <w:rFonts w:ascii="Times New Roman" w:eastAsia="MS Mincho" w:hAnsi="Times New Roman"/>
          <w:sz w:val="28"/>
          <w:szCs w:val="28"/>
          <w:lang w:eastAsia="ru-RU"/>
        </w:rPr>
        <w:t>Постановление Правительства РФ</w:t>
      </w:r>
      <w:r>
        <w:rPr>
          <w:rFonts w:ascii="Times New Roman" w:eastAsia="MS Mincho" w:hAnsi="Times New Roman"/>
          <w:sz w:val="28"/>
          <w:szCs w:val="28"/>
          <w:lang w:eastAsia="ru-RU"/>
        </w:rPr>
        <w:t xml:space="preserve"> 17.08.2007 г.</w:t>
      </w:r>
      <w:r w:rsidRPr="0023500B">
        <w:rPr>
          <w:rFonts w:ascii="Times New Roman" w:eastAsia="MS Mincho" w:hAnsi="Times New Roman"/>
          <w:sz w:val="28"/>
          <w:szCs w:val="28"/>
          <w:lang w:eastAsia="ru-RU"/>
        </w:rPr>
        <w:t xml:space="preserve"> № 522 </w:t>
      </w:r>
      <w:r>
        <w:rPr>
          <w:rFonts w:ascii="Times New Roman" w:eastAsia="MS Mincho" w:hAnsi="Times New Roman"/>
          <w:sz w:val="28"/>
          <w:szCs w:val="28"/>
          <w:lang w:eastAsia="ru-RU"/>
        </w:rPr>
        <w:t>(</w:t>
      </w:r>
      <w:r w:rsidRPr="0023500B">
        <w:rPr>
          <w:rFonts w:ascii="Times New Roman" w:eastAsia="MS Mincho" w:hAnsi="Times New Roman"/>
          <w:sz w:val="28"/>
          <w:szCs w:val="28"/>
          <w:lang w:eastAsia="ru-RU"/>
        </w:rPr>
        <w:t xml:space="preserve">Правила определения степени тяжести вреда, </w:t>
      </w:r>
      <w:r>
        <w:rPr>
          <w:rFonts w:ascii="Times New Roman" w:eastAsia="MS Mincho" w:hAnsi="Times New Roman"/>
          <w:sz w:val="28"/>
          <w:szCs w:val="28"/>
          <w:lang w:eastAsia="ru-RU"/>
        </w:rPr>
        <w:t>причиненного здоровью человека)</w:t>
      </w:r>
      <w:r w:rsidRPr="0023500B">
        <w:rPr>
          <w:rFonts w:ascii="Times New Roman" w:eastAsia="MS Mincho" w:hAnsi="Times New Roman"/>
          <w:sz w:val="28"/>
          <w:szCs w:val="28"/>
          <w:lang w:eastAsia="ru-RU"/>
        </w:rPr>
        <w:t xml:space="preserve">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https://base.garant.ru/12155259/ (дата обращения 05.04.2022)</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3500B">
        <w:rPr>
          <w:rFonts w:ascii="Times New Roman" w:eastAsia="MS Mincho" w:hAnsi="Times New Roman"/>
          <w:sz w:val="28"/>
          <w:szCs w:val="28"/>
          <w:lang w:eastAsia="ru-RU"/>
        </w:rPr>
        <w:t>Постановление Правительства РФ</w:t>
      </w:r>
      <w:r>
        <w:rPr>
          <w:rFonts w:ascii="Times New Roman" w:eastAsia="MS Mincho" w:hAnsi="Times New Roman"/>
          <w:sz w:val="28"/>
          <w:szCs w:val="28"/>
          <w:lang w:eastAsia="ru-RU"/>
        </w:rPr>
        <w:t xml:space="preserve"> от 16.10.</w:t>
      </w:r>
      <w:r w:rsidRPr="0023500B">
        <w:rPr>
          <w:rFonts w:ascii="Times New Roman" w:eastAsia="MS Mincho" w:hAnsi="Times New Roman"/>
          <w:sz w:val="28"/>
          <w:szCs w:val="28"/>
          <w:lang w:eastAsia="ru-RU"/>
        </w:rPr>
        <w:t xml:space="preserve">2000 г. N 789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https://base.garant.ru/182595/ (дата обращения 05.04.2022)</w:t>
      </w:r>
      <w:r w:rsidRPr="0023500B">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У</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Pr>
          <w:rFonts w:ascii="Times New Roman" w:eastAsia="MS Mincho" w:hAnsi="Times New Roman"/>
          <w:sz w:val="28"/>
          <w:szCs w:val="28"/>
          <w:lang w:eastAsia="ru-RU"/>
        </w:rPr>
        <w:t>У</w:t>
      </w:r>
      <w:r w:rsidRPr="0023500B">
        <w:rPr>
          <w:rFonts w:ascii="Times New Roman" w:eastAsia="MS Mincho" w:hAnsi="Times New Roman"/>
          <w:sz w:val="28"/>
          <w:szCs w:val="28"/>
          <w:lang w:eastAsia="ru-RU"/>
        </w:rPr>
        <w:t>головный Кодекс</w:t>
      </w:r>
      <w:r>
        <w:rPr>
          <w:rFonts w:ascii="Times New Roman" w:eastAsia="MS Mincho" w:hAnsi="Times New Roman"/>
          <w:sz w:val="28"/>
          <w:szCs w:val="28"/>
          <w:lang w:eastAsia="ru-RU"/>
        </w:rPr>
        <w:t xml:space="preserve"> РФ</w:t>
      </w:r>
      <w:r w:rsidRPr="0023500B">
        <w:rPr>
          <w:rFonts w:ascii="Times New Roman" w:eastAsia="MS Mincho" w:hAnsi="Times New Roman"/>
          <w:sz w:val="28"/>
          <w:szCs w:val="28"/>
          <w:lang w:eastAsia="ru-RU"/>
        </w:rPr>
        <w:t xml:space="preserve">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 https://base.garant.ru/10108000/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3500B">
        <w:rPr>
          <w:rFonts w:ascii="Times New Roman" w:eastAsia="MS Mincho" w:hAnsi="Times New Roman"/>
          <w:sz w:val="28"/>
          <w:szCs w:val="28"/>
          <w:lang w:eastAsia="ru-RU"/>
        </w:rPr>
        <w:t>Федеральный закон</w:t>
      </w:r>
      <w:r>
        <w:rPr>
          <w:rFonts w:ascii="Times New Roman" w:eastAsia="MS Mincho" w:hAnsi="Times New Roman"/>
          <w:sz w:val="28"/>
          <w:szCs w:val="28"/>
          <w:lang w:eastAsia="ru-RU"/>
        </w:rPr>
        <w:t xml:space="preserve"> РФ (</w:t>
      </w:r>
      <w:r w:rsidRPr="0023500B">
        <w:rPr>
          <w:rFonts w:ascii="Times New Roman" w:eastAsia="MS Mincho" w:hAnsi="Times New Roman"/>
          <w:sz w:val="28"/>
          <w:szCs w:val="28"/>
          <w:lang w:eastAsia="ru-RU"/>
        </w:rPr>
        <w:t>Основы законодательства Российской Федерации об охране</w:t>
      </w:r>
      <w:r>
        <w:rPr>
          <w:rFonts w:ascii="Times New Roman" w:eastAsia="MS Mincho" w:hAnsi="Times New Roman"/>
          <w:sz w:val="28"/>
          <w:szCs w:val="28"/>
          <w:lang w:eastAsia="ru-RU"/>
        </w:rPr>
        <w:t xml:space="preserve"> здоровья граждан) (утвержден</w:t>
      </w:r>
      <w:r w:rsidRPr="0023500B">
        <w:rPr>
          <w:rFonts w:ascii="Times New Roman" w:eastAsia="MS Mincho" w:hAnsi="Times New Roman"/>
          <w:sz w:val="28"/>
          <w:szCs w:val="28"/>
          <w:lang w:eastAsia="ru-RU"/>
        </w:rPr>
        <w:t xml:space="preserve"> Верховным Советом РФ </w:t>
      </w:r>
      <w:r w:rsidRPr="0023500B">
        <w:rPr>
          <w:rFonts w:ascii="Times New Roman" w:eastAsia="MS Mincho" w:hAnsi="Times New Roman"/>
          <w:sz w:val="28"/>
          <w:szCs w:val="28"/>
          <w:lang w:eastAsia="ru-RU"/>
        </w:rPr>
        <w:lastRenderedPageBreak/>
        <w:t xml:space="preserve">22.07.1993 г. N 5487-1)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https://base.garant.ru/5227832/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40F95">
        <w:rPr>
          <w:rFonts w:ascii="Times New Roman" w:eastAsia="MS Mincho" w:hAnsi="Times New Roman"/>
          <w:sz w:val="28"/>
          <w:szCs w:val="28"/>
          <w:lang w:eastAsia="ru-RU"/>
        </w:rPr>
        <w:t>Федеральный закон</w:t>
      </w:r>
      <w:r>
        <w:rPr>
          <w:rFonts w:ascii="Times New Roman" w:eastAsia="MS Mincho" w:hAnsi="Times New Roman"/>
          <w:sz w:val="28"/>
          <w:szCs w:val="28"/>
          <w:lang w:eastAsia="ru-RU"/>
        </w:rPr>
        <w:t xml:space="preserve"> РФ</w:t>
      </w:r>
      <w:r w:rsidRPr="00240F95">
        <w:rPr>
          <w:rFonts w:ascii="Times New Roman" w:eastAsia="MS Mincho" w:hAnsi="Times New Roman"/>
          <w:sz w:val="28"/>
          <w:szCs w:val="28"/>
          <w:lang w:eastAsia="ru-RU"/>
        </w:rPr>
        <w:t xml:space="preserve"> 23</w:t>
      </w:r>
      <w:r>
        <w:rPr>
          <w:rFonts w:ascii="Times New Roman" w:eastAsia="MS Mincho" w:hAnsi="Times New Roman"/>
          <w:sz w:val="28"/>
          <w:szCs w:val="28"/>
          <w:lang w:eastAsia="ru-RU"/>
        </w:rPr>
        <w:t>.07.</w:t>
      </w:r>
      <w:r w:rsidRPr="00240F95">
        <w:rPr>
          <w:rFonts w:ascii="Times New Roman" w:eastAsia="MS Mincho" w:hAnsi="Times New Roman"/>
          <w:sz w:val="28"/>
          <w:szCs w:val="28"/>
          <w:lang w:eastAsia="ru-RU"/>
        </w:rPr>
        <w:t>2008 г</w:t>
      </w:r>
      <w:r>
        <w:rPr>
          <w:rFonts w:ascii="Times New Roman" w:eastAsia="MS Mincho" w:hAnsi="Times New Roman"/>
          <w:sz w:val="28"/>
          <w:szCs w:val="28"/>
          <w:lang w:eastAsia="ru-RU"/>
        </w:rPr>
        <w:t>.</w:t>
      </w:r>
      <w:r w:rsidRPr="00240F95">
        <w:rPr>
          <w:rFonts w:ascii="Times New Roman" w:eastAsia="MS Mincho" w:hAnsi="Times New Roman"/>
          <w:sz w:val="28"/>
          <w:szCs w:val="28"/>
          <w:lang w:eastAsia="ru-RU"/>
        </w:rPr>
        <w:t xml:space="preserve"> </w:t>
      </w:r>
      <w:r w:rsidRPr="00240F95">
        <w:rPr>
          <w:rFonts w:ascii="Times New Roman" w:eastAsia="MS Mincho" w:hAnsi="Times New Roman"/>
          <w:sz w:val="28"/>
          <w:szCs w:val="28"/>
          <w:lang w:val="en-US" w:eastAsia="ru-RU"/>
        </w:rPr>
        <w:t>N</w:t>
      </w:r>
      <w:r w:rsidRPr="00240F95">
        <w:rPr>
          <w:rFonts w:ascii="Times New Roman" w:eastAsia="MS Mincho" w:hAnsi="Times New Roman"/>
          <w:sz w:val="28"/>
          <w:szCs w:val="28"/>
          <w:lang w:eastAsia="ru-RU"/>
        </w:rPr>
        <w:t xml:space="preserve"> 160 (О внесении изменений в отдельные законодательные акты РФ в связи с совершенствованием осуществления полномочий правительства РФ)</w:t>
      </w:r>
      <w:r w:rsidRPr="00240F95">
        <w:rPr>
          <w:rFonts w:ascii="Times New Roman" w:eastAsia="Times New Roman" w:hAnsi="Times New Roman"/>
          <w:sz w:val="28"/>
          <w:szCs w:val="28"/>
          <w:lang w:eastAsia="ru-RU"/>
        </w:rPr>
        <w:t xml:space="preserve"> [Электронный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w:t>
      </w:r>
      <w:r w:rsidRPr="00240F95">
        <w:t xml:space="preserve"> </w:t>
      </w:r>
      <w:r w:rsidRPr="00240F95">
        <w:rPr>
          <w:rFonts w:ascii="Times New Roman" w:eastAsia="Times New Roman" w:hAnsi="Times New Roman"/>
          <w:sz w:val="28"/>
          <w:szCs w:val="28"/>
          <w:lang w:eastAsia="ru-RU"/>
        </w:rPr>
        <w:t>https://base.garant.ru/12161591/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40F95">
        <w:rPr>
          <w:rFonts w:ascii="Times New Roman" w:eastAsia="MS Mincho" w:hAnsi="Times New Roman"/>
          <w:sz w:val="28"/>
          <w:szCs w:val="28"/>
          <w:lang w:eastAsia="ru-RU"/>
        </w:rPr>
        <w:t>Федеральный закон РФ</w:t>
      </w:r>
      <w:r>
        <w:rPr>
          <w:rFonts w:ascii="Times New Roman" w:eastAsia="MS Mincho" w:hAnsi="Times New Roman"/>
          <w:sz w:val="28"/>
          <w:szCs w:val="28"/>
          <w:lang w:eastAsia="ru-RU"/>
        </w:rPr>
        <w:t xml:space="preserve"> от 21.11.</w:t>
      </w:r>
      <w:r w:rsidRPr="00240F95">
        <w:rPr>
          <w:rFonts w:ascii="Times New Roman" w:eastAsia="MS Mincho" w:hAnsi="Times New Roman"/>
          <w:sz w:val="28"/>
          <w:szCs w:val="28"/>
          <w:lang w:eastAsia="ru-RU"/>
        </w:rPr>
        <w:t xml:space="preserve">2011 г. N 323-ФЗ (Об основах охраны здоровья граждан в Российской Федерации) </w:t>
      </w:r>
      <w:r w:rsidRPr="00240F95">
        <w:rPr>
          <w:rFonts w:ascii="Times New Roman" w:eastAsia="Times New Roman" w:hAnsi="Times New Roman"/>
          <w:sz w:val="28"/>
          <w:szCs w:val="28"/>
          <w:lang w:eastAsia="ru-RU"/>
        </w:rPr>
        <w:t xml:space="preserve">[Электронный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w:t>
      </w:r>
      <w:r w:rsidRPr="00240F95">
        <w:t xml:space="preserve"> </w:t>
      </w:r>
      <w:r w:rsidRPr="00240F95">
        <w:rPr>
          <w:rFonts w:ascii="Times New Roman" w:eastAsia="Times New Roman" w:hAnsi="Times New Roman"/>
          <w:sz w:val="28"/>
          <w:szCs w:val="28"/>
          <w:lang w:eastAsia="ru-RU"/>
        </w:rPr>
        <w:t>https://base.garant.ru/12191967/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Pr>
          <w:rFonts w:ascii="Times New Roman" w:eastAsia="MS Mincho" w:hAnsi="Times New Roman"/>
          <w:sz w:val="28"/>
          <w:szCs w:val="28"/>
          <w:lang w:eastAsia="ru-RU"/>
        </w:rPr>
        <w:t>Федеральный закон РФ</w:t>
      </w:r>
      <w:r w:rsidRPr="00240F95">
        <w:rPr>
          <w:rFonts w:ascii="Times New Roman" w:eastAsia="MS Mincho" w:hAnsi="Times New Roman"/>
          <w:sz w:val="28"/>
          <w:szCs w:val="28"/>
          <w:lang w:eastAsia="ru-RU"/>
        </w:rPr>
        <w:t xml:space="preserve"> от 24.07.1998 N 125-ФЗ </w:t>
      </w:r>
      <w:r>
        <w:rPr>
          <w:rFonts w:ascii="Times New Roman" w:eastAsia="MS Mincho" w:hAnsi="Times New Roman"/>
          <w:sz w:val="28"/>
          <w:szCs w:val="28"/>
          <w:lang w:eastAsia="ru-RU"/>
        </w:rPr>
        <w:t>(</w:t>
      </w:r>
      <w:r w:rsidRPr="00240F95">
        <w:rPr>
          <w:rFonts w:ascii="Times New Roman" w:eastAsia="MS Mincho" w:hAnsi="Times New Roman"/>
          <w:sz w:val="28"/>
          <w:szCs w:val="28"/>
          <w:lang w:eastAsia="ru-RU"/>
        </w:rPr>
        <w:t xml:space="preserve">Об обязательном социальном страховании от несчастных случаев на производстве и </w:t>
      </w:r>
      <w:r>
        <w:rPr>
          <w:rFonts w:ascii="Times New Roman" w:eastAsia="MS Mincho" w:hAnsi="Times New Roman"/>
          <w:sz w:val="28"/>
          <w:szCs w:val="28"/>
          <w:lang w:eastAsia="ru-RU"/>
        </w:rPr>
        <w:t>профессиональных заболеваний)</w:t>
      </w:r>
      <w:r w:rsidRPr="00240F95">
        <w:rPr>
          <w:rFonts w:ascii="Times New Roman" w:eastAsia="MS Mincho" w:hAnsi="Times New Roman"/>
          <w:sz w:val="28"/>
          <w:szCs w:val="28"/>
          <w:lang w:eastAsia="ru-RU"/>
        </w:rPr>
        <w:t xml:space="preserve">  </w:t>
      </w:r>
      <w:r w:rsidRPr="00240F95">
        <w:rPr>
          <w:rFonts w:ascii="Times New Roman" w:eastAsia="Times New Roman" w:hAnsi="Times New Roman"/>
          <w:sz w:val="28"/>
          <w:szCs w:val="28"/>
          <w:lang w:eastAsia="ru-RU"/>
        </w:rPr>
        <w:t xml:space="preserve">[Электронный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w:t>
      </w:r>
      <w:r w:rsidRPr="00240F95">
        <w:t xml:space="preserve"> </w:t>
      </w:r>
      <w:r w:rsidRPr="00240F95">
        <w:rPr>
          <w:rFonts w:ascii="Times New Roman" w:eastAsia="Times New Roman" w:hAnsi="Times New Roman"/>
          <w:sz w:val="28"/>
          <w:szCs w:val="28"/>
          <w:lang w:eastAsia="ru-RU"/>
        </w:rPr>
        <w:t>https://base.garant.ru/12112505/ (дата обращения 05.04.2022)</w:t>
      </w:r>
    </w:p>
    <w:p w:rsidR="003B59C1" w:rsidRPr="00240F95" w:rsidRDefault="003B59C1" w:rsidP="003B59C1">
      <w:pPr>
        <w:pStyle w:val="a3"/>
        <w:numPr>
          <w:ilvl w:val="0"/>
          <w:numId w:val="5"/>
        </w:numPr>
        <w:spacing w:after="0" w:line="360" w:lineRule="auto"/>
        <w:ind w:left="0" w:hanging="11"/>
        <w:jc w:val="both"/>
        <w:rPr>
          <w:rFonts w:ascii="Times New Roman" w:eastAsia="Times New Roman" w:hAnsi="Times New Roman"/>
          <w:sz w:val="28"/>
          <w:szCs w:val="28"/>
          <w:lang w:eastAsia="ru-RU"/>
        </w:rPr>
      </w:pPr>
      <w:r w:rsidRPr="00240F95">
        <w:rPr>
          <w:rFonts w:ascii="Times New Roman" w:eastAsia="MS Mincho" w:hAnsi="Times New Roman"/>
          <w:sz w:val="28"/>
          <w:szCs w:val="28"/>
          <w:lang w:eastAsia="ru-RU"/>
        </w:rPr>
        <w:t xml:space="preserve">Трудовой Кодекс РФ </w:t>
      </w:r>
      <w:r w:rsidRPr="00240F95">
        <w:rPr>
          <w:rFonts w:ascii="Times New Roman" w:eastAsia="Times New Roman" w:hAnsi="Times New Roman"/>
          <w:sz w:val="28"/>
          <w:szCs w:val="28"/>
          <w:lang w:eastAsia="ru-RU"/>
        </w:rPr>
        <w:t xml:space="preserve">[Электронный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 https://base.garant.ru/12125268/ (дата обращения 05.04.2022)</w:t>
      </w:r>
    </w:p>
    <w:p w:rsidR="009748EC" w:rsidRDefault="009748EC">
      <w:pPr>
        <w:spacing w:after="120" w:line="240" w:lineRule="auto"/>
        <w:jc w:val="both"/>
        <w:rPr>
          <w:rFonts w:ascii="Times New Roman" w:hAnsi="Times New Roman"/>
          <w:sz w:val="28"/>
          <w:szCs w:val="28"/>
        </w:rPr>
      </w:pPr>
    </w:p>
    <w:sectPr w:rsidR="009748EC" w:rsidSect="00F208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CB" w:rsidRDefault="004114CB">
      <w:pPr>
        <w:spacing w:after="0" w:line="240" w:lineRule="auto"/>
      </w:pPr>
      <w:r>
        <w:separator/>
      </w:r>
    </w:p>
  </w:endnote>
  <w:endnote w:type="continuationSeparator" w:id="0">
    <w:p w:rsidR="004114CB" w:rsidRDefault="0041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CC"/>
    <w:family w:val="roman"/>
    <w:pitch w:val="variable"/>
    <w:sig w:usb0="A00002EF" w:usb1="400020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CB" w:rsidRDefault="004114CB">
      <w:pPr>
        <w:spacing w:after="0" w:line="240" w:lineRule="auto"/>
      </w:pPr>
      <w:r>
        <w:separator/>
      </w:r>
    </w:p>
  </w:footnote>
  <w:footnote w:type="continuationSeparator" w:id="0">
    <w:p w:rsidR="004114CB" w:rsidRDefault="00411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7AC"/>
    <w:multiLevelType w:val="hybridMultilevel"/>
    <w:tmpl w:val="F4505A4A"/>
    <w:lvl w:ilvl="0" w:tplc="39945762">
      <w:start w:val="1"/>
      <w:numFmt w:val="decimal"/>
      <w:lvlText w:val="%1."/>
      <w:lvlJc w:val="left"/>
      <w:pPr>
        <w:ind w:left="720" w:hanging="360"/>
      </w:pPr>
    </w:lvl>
    <w:lvl w:ilvl="1" w:tplc="B998825E">
      <w:start w:val="1"/>
      <w:numFmt w:val="lowerLetter"/>
      <w:lvlText w:val="%2."/>
      <w:lvlJc w:val="left"/>
      <w:pPr>
        <w:ind w:left="1440" w:hanging="360"/>
      </w:pPr>
    </w:lvl>
    <w:lvl w:ilvl="2" w:tplc="EEE69D4C">
      <w:start w:val="1"/>
      <w:numFmt w:val="lowerRoman"/>
      <w:lvlText w:val="%3."/>
      <w:lvlJc w:val="right"/>
      <w:pPr>
        <w:ind w:left="2160" w:hanging="180"/>
      </w:pPr>
    </w:lvl>
    <w:lvl w:ilvl="3" w:tplc="FC667C36">
      <w:start w:val="1"/>
      <w:numFmt w:val="decimal"/>
      <w:lvlText w:val="%4."/>
      <w:lvlJc w:val="left"/>
      <w:pPr>
        <w:ind w:left="2880" w:hanging="360"/>
      </w:pPr>
    </w:lvl>
    <w:lvl w:ilvl="4" w:tplc="B16E431E">
      <w:start w:val="1"/>
      <w:numFmt w:val="lowerLetter"/>
      <w:lvlText w:val="%5."/>
      <w:lvlJc w:val="left"/>
      <w:pPr>
        <w:ind w:left="3600" w:hanging="360"/>
      </w:pPr>
    </w:lvl>
    <w:lvl w:ilvl="5" w:tplc="25824A20">
      <w:start w:val="1"/>
      <w:numFmt w:val="lowerRoman"/>
      <w:lvlText w:val="%6."/>
      <w:lvlJc w:val="right"/>
      <w:pPr>
        <w:ind w:left="4320" w:hanging="180"/>
      </w:pPr>
    </w:lvl>
    <w:lvl w:ilvl="6" w:tplc="3790090E">
      <w:start w:val="1"/>
      <w:numFmt w:val="decimal"/>
      <w:lvlText w:val="%7."/>
      <w:lvlJc w:val="left"/>
      <w:pPr>
        <w:ind w:left="5040" w:hanging="360"/>
      </w:pPr>
    </w:lvl>
    <w:lvl w:ilvl="7" w:tplc="DBF278B8">
      <w:start w:val="1"/>
      <w:numFmt w:val="lowerLetter"/>
      <w:lvlText w:val="%8."/>
      <w:lvlJc w:val="left"/>
      <w:pPr>
        <w:ind w:left="5760" w:hanging="360"/>
      </w:pPr>
    </w:lvl>
    <w:lvl w:ilvl="8" w:tplc="B406E6EA">
      <w:start w:val="1"/>
      <w:numFmt w:val="lowerRoman"/>
      <w:lvlText w:val="%9."/>
      <w:lvlJc w:val="right"/>
      <w:pPr>
        <w:ind w:left="6480" w:hanging="180"/>
      </w:pPr>
    </w:lvl>
  </w:abstractNum>
  <w:abstractNum w:abstractNumId="1" w15:restartNumberingAfterBreak="0">
    <w:nsid w:val="145F2336"/>
    <w:multiLevelType w:val="hybridMultilevel"/>
    <w:tmpl w:val="32F44436"/>
    <w:lvl w:ilvl="0" w:tplc="2A42AC00">
      <w:start w:val="1"/>
      <w:numFmt w:val="decimal"/>
      <w:lvlText w:val="%1."/>
      <w:lvlJc w:val="left"/>
      <w:pPr>
        <w:tabs>
          <w:tab w:val="num" w:pos="360"/>
        </w:tabs>
        <w:ind w:left="360" w:hanging="360"/>
      </w:pPr>
      <w:rPr>
        <w:rFonts w:ascii="Constantia" w:eastAsia="Helvetica" w:hAnsi="Constantia" w:cs="Helvetica"/>
        <w:b w:val="0"/>
        <w:bCs w:val="0"/>
        <w:i w:val="0"/>
        <w:iCs w:val="0"/>
        <w:caps w:val="0"/>
        <w:smallCaps w:val="0"/>
        <w:strike w:val="0"/>
        <w:color w:val="000000"/>
        <w:spacing w:val="0"/>
        <w:position w:val="0"/>
        <w:sz w:val="24"/>
        <w:szCs w:val="24"/>
        <w:u w:val="none"/>
        <w:vertAlign w:val="baseline"/>
      </w:rPr>
    </w:lvl>
    <w:lvl w:ilvl="1" w:tplc="2EC80B32">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2" w:tplc="CD4206A0">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3" w:tplc="67FA684C">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4" w:tplc="AF640212">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5" w:tplc="B9D2632C">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6" w:tplc="185616CE">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7" w:tplc="53B25328">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8" w:tplc="A37C6B5C">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abstractNum>
  <w:abstractNum w:abstractNumId="2" w15:restartNumberingAfterBreak="0">
    <w:nsid w:val="20447890"/>
    <w:multiLevelType w:val="hybridMultilevel"/>
    <w:tmpl w:val="B6600750"/>
    <w:lvl w:ilvl="0" w:tplc="F6781276">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C49C6"/>
    <w:multiLevelType w:val="hybridMultilevel"/>
    <w:tmpl w:val="D95A084E"/>
    <w:lvl w:ilvl="0" w:tplc="1C64A844">
      <w:start w:val="1"/>
      <w:numFmt w:val="decimal"/>
      <w:lvlText w:val="%1."/>
      <w:lvlJc w:val="left"/>
      <w:pPr>
        <w:tabs>
          <w:tab w:val="num" w:pos="357"/>
        </w:tabs>
        <w:ind w:left="357"/>
      </w:pPr>
      <w:rPr>
        <w:position w:val="0"/>
      </w:rPr>
    </w:lvl>
    <w:lvl w:ilvl="1" w:tplc="DF9C2546">
      <w:start w:val="1"/>
      <w:numFmt w:val="bullet"/>
      <w:lvlText w:val=""/>
      <w:lvlJc w:val="left"/>
      <w:pPr>
        <w:tabs>
          <w:tab w:val="num" w:pos="720"/>
        </w:tabs>
        <w:ind w:left="720"/>
      </w:pPr>
      <w:rPr>
        <w:position w:val="0"/>
      </w:rPr>
    </w:lvl>
    <w:lvl w:ilvl="2" w:tplc="7740689A">
      <w:start w:val="1"/>
      <w:numFmt w:val="bullet"/>
      <w:lvlText w:val=""/>
      <w:lvlJc w:val="left"/>
      <w:pPr>
        <w:tabs>
          <w:tab w:val="num" w:pos="1440"/>
        </w:tabs>
        <w:ind w:left="1440"/>
      </w:pPr>
      <w:rPr>
        <w:position w:val="0"/>
      </w:rPr>
    </w:lvl>
    <w:lvl w:ilvl="3" w:tplc="40C8B5A8">
      <w:start w:val="1"/>
      <w:numFmt w:val="bullet"/>
      <w:lvlText w:val=""/>
      <w:lvlJc w:val="left"/>
      <w:pPr>
        <w:tabs>
          <w:tab w:val="num" w:pos="2160"/>
        </w:tabs>
        <w:ind w:left="2160"/>
      </w:pPr>
      <w:rPr>
        <w:position w:val="0"/>
      </w:rPr>
    </w:lvl>
    <w:lvl w:ilvl="4" w:tplc="66682D76">
      <w:start w:val="1"/>
      <w:numFmt w:val="bullet"/>
      <w:lvlText w:val=""/>
      <w:lvlJc w:val="left"/>
      <w:pPr>
        <w:tabs>
          <w:tab w:val="num" w:pos="2880"/>
        </w:tabs>
        <w:ind w:left="2880"/>
      </w:pPr>
      <w:rPr>
        <w:position w:val="0"/>
      </w:rPr>
    </w:lvl>
    <w:lvl w:ilvl="5" w:tplc="6D1AFFB2">
      <w:start w:val="1"/>
      <w:numFmt w:val="bullet"/>
      <w:lvlText w:val=""/>
      <w:lvlJc w:val="left"/>
      <w:pPr>
        <w:tabs>
          <w:tab w:val="num" w:pos="3600"/>
        </w:tabs>
        <w:ind w:left="3600"/>
      </w:pPr>
      <w:rPr>
        <w:position w:val="0"/>
      </w:rPr>
    </w:lvl>
    <w:lvl w:ilvl="6" w:tplc="E516FF64">
      <w:start w:val="1"/>
      <w:numFmt w:val="bullet"/>
      <w:lvlText w:val=""/>
      <w:lvlJc w:val="left"/>
      <w:pPr>
        <w:tabs>
          <w:tab w:val="num" w:pos="4320"/>
        </w:tabs>
        <w:ind w:left="4320"/>
      </w:pPr>
      <w:rPr>
        <w:position w:val="0"/>
      </w:rPr>
    </w:lvl>
    <w:lvl w:ilvl="7" w:tplc="244A759C">
      <w:start w:val="1"/>
      <w:numFmt w:val="bullet"/>
      <w:lvlText w:val=""/>
      <w:lvlJc w:val="left"/>
      <w:pPr>
        <w:tabs>
          <w:tab w:val="num" w:pos="5040"/>
        </w:tabs>
        <w:ind w:left="5040"/>
      </w:pPr>
      <w:rPr>
        <w:position w:val="0"/>
      </w:rPr>
    </w:lvl>
    <w:lvl w:ilvl="8" w:tplc="60D66868">
      <w:start w:val="1"/>
      <w:numFmt w:val="bullet"/>
      <w:lvlText w:val=""/>
      <w:lvlJc w:val="left"/>
      <w:pPr>
        <w:tabs>
          <w:tab w:val="num" w:pos="5760"/>
        </w:tabs>
        <w:ind w:left="5760"/>
      </w:pPr>
      <w:rPr>
        <w:position w:val="0"/>
      </w:rPr>
    </w:lvl>
  </w:abstractNum>
  <w:abstractNum w:abstractNumId="4" w15:restartNumberingAfterBreak="0">
    <w:nsid w:val="64F2704A"/>
    <w:multiLevelType w:val="hybridMultilevel"/>
    <w:tmpl w:val="7342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C1148A"/>
    <w:multiLevelType w:val="hybridMultilevel"/>
    <w:tmpl w:val="7234AE5A"/>
    <w:lvl w:ilvl="0" w:tplc="50EA7CA0">
      <w:start w:val="1"/>
      <w:numFmt w:val="bullet"/>
      <w:lvlText w:val=""/>
      <w:lvlJc w:val="left"/>
      <w:pPr>
        <w:ind w:left="720" w:hanging="360"/>
      </w:pPr>
      <w:rPr>
        <w:rFonts w:ascii="Wingdings" w:hAnsi="Wingdings"/>
      </w:rPr>
    </w:lvl>
    <w:lvl w:ilvl="1" w:tplc="79EEFB8C">
      <w:start w:val="1"/>
      <w:numFmt w:val="bullet"/>
      <w:lvlText w:val="o"/>
      <w:lvlJc w:val="left"/>
      <w:pPr>
        <w:ind w:left="1440" w:hanging="360"/>
      </w:pPr>
      <w:rPr>
        <w:rFonts w:ascii="Courier New" w:hAnsi="Courier New" w:cs="Courier New"/>
      </w:rPr>
    </w:lvl>
    <w:lvl w:ilvl="2" w:tplc="F7425532">
      <w:start w:val="1"/>
      <w:numFmt w:val="bullet"/>
      <w:lvlText w:val=""/>
      <w:lvlJc w:val="left"/>
      <w:pPr>
        <w:ind w:left="2160" w:hanging="360"/>
      </w:pPr>
      <w:rPr>
        <w:rFonts w:ascii="Wingdings" w:hAnsi="Wingdings"/>
      </w:rPr>
    </w:lvl>
    <w:lvl w:ilvl="3" w:tplc="E07A43FE">
      <w:start w:val="1"/>
      <w:numFmt w:val="bullet"/>
      <w:lvlText w:val=""/>
      <w:lvlJc w:val="left"/>
      <w:pPr>
        <w:ind w:left="2880" w:hanging="360"/>
      </w:pPr>
      <w:rPr>
        <w:rFonts w:ascii="Symbol" w:hAnsi="Symbol"/>
      </w:rPr>
    </w:lvl>
    <w:lvl w:ilvl="4" w:tplc="D0DAB782">
      <w:start w:val="1"/>
      <w:numFmt w:val="bullet"/>
      <w:lvlText w:val="o"/>
      <w:lvlJc w:val="left"/>
      <w:pPr>
        <w:ind w:left="3600" w:hanging="360"/>
      </w:pPr>
      <w:rPr>
        <w:rFonts w:ascii="Courier New" w:hAnsi="Courier New" w:cs="Courier New"/>
      </w:rPr>
    </w:lvl>
    <w:lvl w:ilvl="5" w:tplc="9B94101A">
      <w:start w:val="1"/>
      <w:numFmt w:val="bullet"/>
      <w:lvlText w:val=""/>
      <w:lvlJc w:val="left"/>
      <w:pPr>
        <w:ind w:left="4320" w:hanging="360"/>
      </w:pPr>
      <w:rPr>
        <w:rFonts w:ascii="Wingdings" w:hAnsi="Wingdings"/>
      </w:rPr>
    </w:lvl>
    <w:lvl w:ilvl="6" w:tplc="F29C0AEC">
      <w:start w:val="1"/>
      <w:numFmt w:val="bullet"/>
      <w:lvlText w:val=""/>
      <w:lvlJc w:val="left"/>
      <w:pPr>
        <w:ind w:left="5040" w:hanging="360"/>
      </w:pPr>
      <w:rPr>
        <w:rFonts w:ascii="Symbol" w:hAnsi="Symbol"/>
      </w:rPr>
    </w:lvl>
    <w:lvl w:ilvl="7" w:tplc="6BF2923E">
      <w:start w:val="1"/>
      <w:numFmt w:val="bullet"/>
      <w:lvlText w:val="o"/>
      <w:lvlJc w:val="left"/>
      <w:pPr>
        <w:ind w:left="5760" w:hanging="360"/>
      </w:pPr>
      <w:rPr>
        <w:rFonts w:ascii="Courier New" w:hAnsi="Courier New" w:cs="Courier New"/>
      </w:rPr>
    </w:lvl>
    <w:lvl w:ilvl="8" w:tplc="DD9E9C20">
      <w:start w:val="1"/>
      <w:numFmt w:val="bullet"/>
      <w:lvlText w:val=""/>
      <w:lvlJc w:val="left"/>
      <w:pPr>
        <w:ind w:left="6480" w:hanging="360"/>
      </w:pPr>
      <w:rPr>
        <w:rFonts w:ascii="Wingdings" w:hAnsi="Wingdings"/>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EC"/>
    <w:rsid w:val="000C6EBC"/>
    <w:rsid w:val="00130F47"/>
    <w:rsid w:val="00184693"/>
    <w:rsid w:val="00224557"/>
    <w:rsid w:val="003B59C1"/>
    <w:rsid w:val="003E4EE7"/>
    <w:rsid w:val="004114CB"/>
    <w:rsid w:val="00525BA6"/>
    <w:rsid w:val="00623C92"/>
    <w:rsid w:val="00645E8F"/>
    <w:rsid w:val="0065799B"/>
    <w:rsid w:val="006618D5"/>
    <w:rsid w:val="008629CF"/>
    <w:rsid w:val="00896BFD"/>
    <w:rsid w:val="009748EC"/>
    <w:rsid w:val="00A03ABA"/>
    <w:rsid w:val="00A17B61"/>
    <w:rsid w:val="00F208F7"/>
    <w:rsid w:val="00F9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9A3E"/>
  <w15:docId w15:val="{7ABEEFA8-CDB8-47B8-A14C-7B8F5306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8F7"/>
    <w:pPr>
      <w:spacing w:after="200" w:line="276" w:lineRule="auto"/>
    </w:pPr>
    <w:rPr>
      <w:sz w:val="22"/>
      <w:szCs w:val="22"/>
      <w:lang w:eastAsia="en-US"/>
    </w:rPr>
  </w:style>
  <w:style w:type="paragraph" w:styleId="1">
    <w:name w:val="heading 1"/>
    <w:basedOn w:val="a"/>
    <w:next w:val="a"/>
    <w:link w:val="10"/>
    <w:uiPriority w:val="9"/>
    <w:qFormat/>
    <w:rsid w:val="00F208F7"/>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F208F7"/>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F208F7"/>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F208F7"/>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F208F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F208F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F208F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208F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208F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08F7"/>
    <w:rPr>
      <w:rFonts w:ascii="Arial" w:eastAsia="Arial" w:hAnsi="Arial" w:cs="Arial"/>
      <w:sz w:val="40"/>
      <w:szCs w:val="40"/>
    </w:rPr>
  </w:style>
  <w:style w:type="character" w:customStyle="1" w:styleId="20">
    <w:name w:val="Заголовок 2 Знак"/>
    <w:link w:val="2"/>
    <w:uiPriority w:val="9"/>
    <w:rsid w:val="00F208F7"/>
    <w:rPr>
      <w:rFonts w:ascii="Arial" w:eastAsia="Arial" w:hAnsi="Arial" w:cs="Arial"/>
      <w:sz w:val="34"/>
    </w:rPr>
  </w:style>
  <w:style w:type="character" w:customStyle="1" w:styleId="30">
    <w:name w:val="Заголовок 3 Знак"/>
    <w:link w:val="3"/>
    <w:uiPriority w:val="9"/>
    <w:rsid w:val="00F208F7"/>
    <w:rPr>
      <w:rFonts w:ascii="Arial" w:eastAsia="Arial" w:hAnsi="Arial" w:cs="Arial"/>
      <w:sz w:val="30"/>
      <w:szCs w:val="30"/>
    </w:rPr>
  </w:style>
  <w:style w:type="character" w:customStyle="1" w:styleId="40">
    <w:name w:val="Заголовок 4 Знак"/>
    <w:link w:val="4"/>
    <w:uiPriority w:val="9"/>
    <w:rsid w:val="00F208F7"/>
    <w:rPr>
      <w:rFonts w:ascii="Arial" w:eastAsia="Arial" w:hAnsi="Arial" w:cs="Arial"/>
      <w:b/>
      <w:bCs/>
      <w:sz w:val="26"/>
      <w:szCs w:val="26"/>
    </w:rPr>
  </w:style>
  <w:style w:type="character" w:customStyle="1" w:styleId="50">
    <w:name w:val="Заголовок 5 Знак"/>
    <w:link w:val="5"/>
    <w:uiPriority w:val="9"/>
    <w:rsid w:val="00F208F7"/>
    <w:rPr>
      <w:rFonts w:ascii="Arial" w:eastAsia="Arial" w:hAnsi="Arial" w:cs="Arial"/>
      <w:b/>
      <w:bCs/>
      <w:sz w:val="24"/>
      <w:szCs w:val="24"/>
    </w:rPr>
  </w:style>
  <w:style w:type="character" w:customStyle="1" w:styleId="60">
    <w:name w:val="Заголовок 6 Знак"/>
    <w:link w:val="6"/>
    <w:uiPriority w:val="9"/>
    <w:rsid w:val="00F208F7"/>
    <w:rPr>
      <w:rFonts w:ascii="Arial" w:eastAsia="Arial" w:hAnsi="Arial" w:cs="Arial"/>
      <w:b/>
      <w:bCs/>
      <w:sz w:val="22"/>
      <w:szCs w:val="22"/>
    </w:rPr>
  </w:style>
  <w:style w:type="character" w:customStyle="1" w:styleId="70">
    <w:name w:val="Заголовок 7 Знак"/>
    <w:link w:val="7"/>
    <w:uiPriority w:val="9"/>
    <w:rsid w:val="00F208F7"/>
    <w:rPr>
      <w:rFonts w:ascii="Arial" w:eastAsia="Arial" w:hAnsi="Arial" w:cs="Arial"/>
      <w:b/>
      <w:bCs/>
      <w:i/>
      <w:iCs/>
      <w:sz w:val="22"/>
      <w:szCs w:val="22"/>
    </w:rPr>
  </w:style>
  <w:style w:type="character" w:customStyle="1" w:styleId="80">
    <w:name w:val="Заголовок 8 Знак"/>
    <w:link w:val="8"/>
    <w:uiPriority w:val="9"/>
    <w:rsid w:val="00F208F7"/>
    <w:rPr>
      <w:rFonts w:ascii="Arial" w:eastAsia="Arial" w:hAnsi="Arial" w:cs="Arial"/>
      <w:i/>
      <w:iCs/>
      <w:sz w:val="22"/>
      <w:szCs w:val="22"/>
    </w:rPr>
  </w:style>
  <w:style w:type="character" w:customStyle="1" w:styleId="90">
    <w:name w:val="Заголовок 9 Знак"/>
    <w:link w:val="9"/>
    <w:uiPriority w:val="9"/>
    <w:rsid w:val="00F208F7"/>
    <w:rPr>
      <w:rFonts w:ascii="Arial" w:eastAsia="Arial" w:hAnsi="Arial" w:cs="Arial"/>
      <w:i/>
      <w:iCs/>
      <w:sz w:val="21"/>
      <w:szCs w:val="21"/>
    </w:rPr>
  </w:style>
  <w:style w:type="paragraph" w:styleId="a3">
    <w:name w:val="List Paragraph"/>
    <w:basedOn w:val="a"/>
    <w:uiPriority w:val="34"/>
    <w:qFormat/>
    <w:rsid w:val="00F208F7"/>
    <w:pPr>
      <w:spacing w:after="160" w:line="259" w:lineRule="auto"/>
      <w:ind w:left="720"/>
      <w:contextualSpacing/>
    </w:pPr>
  </w:style>
  <w:style w:type="paragraph" w:styleId="a4">
    <w:name w:val="No Spacing"/>
    <w:uiPriority w:val="1"/>
    <w:qFormat/>
    <w:rsid w:val="00F208F7"/>
    <w:rPr>
      <w:lang w:eastAsia="zh-CN"/>
    </w:rPr>
  </w:style>
  <w:style w:type="paragraph" w:styleId="a5">
    <w:name w:val="Title"/>
    <w:basedOn w:val="a"/>
    <w:next w:val="a"/>
    <w:link w:val="a6"/>
    <w:uiPriority w:val="10"/>
    <w:qFormat/>
    <w:rsid w:val="00F208F7"/>
    <w:pPr>
      <w:spacing w:before="300"/>
      <w:contextualSpacing/>
    </w:pPr>
    <w:rPr>
      <w:sz w:val="48"/>
      <w:szCs w:val="48"/>
    </w:rPr>
  </w:style>
  <w:style w:type="character" w:customStyle="1" w:styleId="a6">
    <w:name w:val="Заголовок Знак"/>
    <w:link w:val="a5"/>
    <w:uiPriority w:val="10"/>
    <w:rsid w:val="00F208F7"/>
    <w:rPr>
      <w:sz w:val="48"/>
      <w:szCs w:val="48"/>
    </w:rPr>
  </w:style>
  <w:style w:type="paragraph" w:styleId="a7">
    <w:name w:val="Subtitle"/>
    <w:basedOn w:val="a"/>
    <w:next w:val="a"/>
    <w:link w:val="a8"/>
    <w:uiPriority w:val="11"/>
    <w:qFormat/>
    <w:rsid w:val="00F208F7"/>
    <w:pPr>
      <w:spacing w:before="200"/>
    </w:pPr>
    <w:rPr>
      <w:sz w:val="24"/>
      <w:szCs w:val="24"/>
    </w:rPr>
  </w:style>
  <w:style w:type="character" w:customStyle="1" w:styleId="a8">
    <w:name w:val="Подзаголовок Знак"/>
    <w:link w:val="a7"/>
    <w:uiPriority w:val="11"/>
    <w:rsid w:val="00F208F7"/>
    <w:rPr>
      <w:sz w:val="24"/>
      <w:szCs w:val="24"/>
    </w:rPr>
  </w:style>
  <w:style w:type="paragraph" w:styleId="21">
    <w:name w:val="Quote"/>
    <w:basedOn w:val="a"/>
    <w:next w:val="a"/>
    <w:link w:val="22"/>
    <w:uiPriority w:val="29"/>
    <w:qFormat/>
    <w:rsid w:val="00F208F7"/>
    <w:pPr>
      <w:ind w:left="720" w:right="720"/>
    </w:pPr>
    <w:rPr>
      <w:i/>
    </w:rPr>
  </w:style>
  <w:style w:type="character" w:customStyle="1" w:styleId="22">
    <w:name w:val="Цитата 2 Знак"/>
    <w:link w:val="21"/>
    <w:uiPriority w:val="29"/>
    <w:rsid w:val="00F208F7"/>
    <w:rPr>
      <w:i/>
    </w:rPr>
  </w:style>
  <w:style w:type="paragraph" w:styleId="a9">
    <w:name w:val="Intense Quote"/>
    <w:basedOn w:val="a"/>
    <w:next w:val="a"/>
    <w:link w:val="aa"/>
    <w:uiPriority w:val="30"/>
    <w:qFormat/>
    <w:rsid w:val="00F208F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208F7"/>
    <w:rPr>
      <w:i/>
    </w:rPr>
  </w:style>
  <w:style w:type="paragraph" w:styleId="ab">
    <w:name w:val="header"/>
    <w:basedOn w:val="a"/>
    <w:link w:val="ac"/>
    <w:uiPriority w:val="99"/>
    <w:unhideWhenUsed/>
    <w:rsid w:val="00F208F7"/>
    <w:pPr>
      <w:tabs>
        <w:tab w:val="center" w:pos="7143"/>
        <w:tab w:val="right" w:pos="14287"/>
      </w:tabs>
      <w:spacing w:after="0" w:line="240" w:lineRule="auto"/>
    </w:pPr>
  </w:style>
  <w:style w:type="character" w:customStyle="1" w:styleId="ac">
    <w:name w:val="Верхний колонтитул Знак"/>
    <w:link w:val="ab"/>
    <w:uiPriority w:val="99"/>
    <w:rsid w:val="00F208F7"/>
  </w:style>
  <w:style w:type="paragraph" w:styleId="ad">
    <w:name w:val="footer"/>
    <w:basedOn w:val="a"/>
    <w:link w:val="ae"/>
    <w:uiPriority w:val="99"/>
    <w:unhideWhenUsed/>
    <w:rsid w:val="00F208F7"/>
    <w:pPr>
      <w:tabs>
        <w:tab w:val="center" w:pos="7143"/>
        <w:tab w:val="right" w:pos="14287"/>
      </w:tabs>
      <w:spacing w:after="0" w:line="240" w:lineRule="auto"/>
    </w:pPr>
  </w:style>
  <w:style w:type="character" w:customStyle="1" w:styleId="FooterChar">
    <w:name w:val="Footer Char"/>
    <w:uiPriority w:val="99"/>
    <w:rsid w:val="00F208F7"/>
  </w:style>
  <w:style w:type="paragraph" w:styleId="af">
    <w:name w:val="caption"/>
    <w:basedOn w:val="a"/>
    <w:next w:val="a"/>
    <w:uiPriority w:val="35"/>
    <w:semiHidden/>
    <w:unhideWhenUsed/>
    <w:qFormat/>
    <w:rsid w:val="00F208F7"/>
    <w:rPr>
      <w:b/>
      <w:bCs/>
      <w:color w:val="4F81BD"/>
      <w:sz w:val="18"/>
      <w:szCs w:val="18"/>
    </w:rPr>
  </w:style>
  <w:style w:type="character" w:customStyle="1" w:styleId="ae">
    <w:name w:val="Нижний колонтитул Знак"/>
    <w:link w:val="ad"/>
    <w:uiPriority w:val="99"/>
    <w:rsid w:val="00F208F7"/>
  </w:style>
  <w:style w:type="table" w:styleId="af0">
    <w:name w:val="Table Grid"/>
    <w:basedOn w:val="a1"/>
    <w:uiPriority w:val="59"/>
    <w:rsid w:val="00F208F7"/>
    <w:tblPr/>
  </w:style>
  <w:style w:type="table" w:customStyle="1" w:styleId="TableGridLight">
    <w:name w:val="Table Grid Light"/>
    <w:uiPriority w:val="59"/>
    <w:rsid w:val="00F208F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F208F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F208F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F208F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208F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208F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208F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208F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208F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208F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F208F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208F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208F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208F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208F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208F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208F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F208F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208F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208F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208F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208F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208F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208F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F208F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F208F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F208F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F208F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F208F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F208F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F208F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F208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F208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F208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F208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F208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F208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F208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F208F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208F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208F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208F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208F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208F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208F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F208F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208F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208F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208F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208F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208F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208F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208F7"/>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F208F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208F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208F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208F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208F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208F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208F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F208F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208F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208F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208F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208F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208F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208F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F208F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208F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208F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208F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208F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208F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208F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F208F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F208F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F208F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F208F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F208F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F208F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F208F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F208F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208F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208F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208F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208F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208F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208F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F208F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208F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208F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208F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208F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208F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208F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208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208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208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208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208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208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208F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208F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208F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208F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208F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208F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208F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208F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208F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208F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208F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208F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208F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208F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208F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F208F7"/>
    <w:rPr>
      <w:color w:val="0000FF"/>
      <w:u w:val="single"/>
    </w:rPr>
  </w:style>
  <w:style w:type="paragraph" w:styleId="af2">
    <w:name w:val="footnote text"/>
    <w:basedOn w:val="a"/>
    <w:link w:val="af3"/>
    <w:uiPriority w:val="99"/>
    <w:semiHidden/>
    <w:unhideWhenUsed/>
    <w:rsid w:val="00F208F7"/>
    <w:pPr>
      <w:spacing w:after="40" w:line="240" w:lineRule="auto"/>
    </w:pPr>
    <w:rPr>
      <w:sz w:val="18"/>
    </w:rPr>
  </w:style>
  <w:style w:type="character" w:customStyle="1" w:styleId="af3">
    <w:name w:val="Текст сноски Знак"/>
    <w:link w:val="af2"/>
    <w:uiPriority w:val="99"/>
    <w:rsid w:val="00F208F7"/>
    <w:rPr>
      <w:sz w:val="18"/>
    </w:rPr>
  </w:style>
  <w:style w:type="character" w:styleId="af4">
    <w:name w:val="footnote reference"/>
    <w:uiPriority w:val="99"/>
    <w:unhideWhenUsed/>
    <w:rsid w:val="00F208F7"/>
    <w:rPr>
      <w:vertAlign w:val="superscript"/>
    </w:rPr>
  </w:style>
  <w:style w:type="paragraph" w:styleId="af5">
    <w:name w:val="endnote text"/>
    <w:basedOn w:val="a"/>
    <w:link w:val="af6"/>
    <w:uiPriority w:val="99"/>
    <w:semiHidden/>
    <w:unhideWhenUsed/>
    <w:rsid w:val="00F208F7"/>
    <w:pPr>
      <w:spacing w:after="0" w:line="240" w:lineRule="auto"/>
    </w:pPr>
    <w:rPr>
      <w:sz w:val="20"/>
    </w:rPr>
  </w:style>
  <w:style w:type="character" w:customStyle="1" w:styleId="af6">
    <w:name w:val="Текст концевой сноски Знак"/>
    <w:link w:val="af5"/>
    <w:uiPriority w:val="99"/>
    <w:rsid w:val="00F208F7"/>
    <w:rPr>
      <w:sz w:val="20"/>
    </w:rPr>
  </w:style>
  <w:style w:type="character" w:styleId="af7">
    <w:name w:val="endnote reference"/>
    <w:uiPriority w:val="99"/>
    <w:semiHidden/>
    <w:unhideWhenUsed/>
    <w:rsid w:val="00F208F7"/>
    <w:rPr>
      <w:vertAlign w:val="superscript"/>
    </w:rPr>
  </w:style>
  <w:style w:type="paragraph" w:styleId="12">
    <w:name w:val="toc 1"/>
    <w:basedOn w:val="a"/>
    <w:next w:val="a"/>
    <w:uiPriority w:val="39"/>
    <w:unhideWhenUsed/>
    <w:rsid w:val="00F208F7"/>
    <w:pPr>
      <w:spacing w:after="57"/>
    </w:pPr>
  </w:style>
  <w:style w:type="paragraph" w:styleId="23">
    <w:name w:val="toc 2"/>
    <w:basedOn w:val="a"/>
    <w:next w:val="a"/>
    <w:uiPriority w:val="39"/>
    <w:unhideWhenUsed/>
    <w:rsid w:val="00F208F7"/>
    <w:pPr>
      <w:spacing w:after="57"/>
      <w:ind w:left="283"/>
    </w:pPr>
  </w:style>
  <w:style w:type="paragraph" w:styleId="32">
    <w:name w:val="toc 3"/>
    <w:basedOn w:val="a"/>
    <w:next w:val="a"/>
    <w:uiPriority w:val="39"/>
    <w:unhideWhenUsed/>
    <w:rsid w:val="00F208F7"/>
    <w:pPr>
      <w:spacing w:after="57"/>
      <w:ind w:left="567"/>
    </w:pPr>
  </w:style>
  <w:style w:type="paragraph" w:styleId="42">
    <w:name w:val="toc 4"/>
    <w:basedOn w:val="a"/>
    <w:next w:val="a"/>
    <w:uiPriority w:val="39"/>
    <w:unhideWhenUsed/>
    <w:rsid w:val="00F208F7"/>
    <w:pPr>
      <w:spacing w:after="57"/>
      <w:ind w:left="850"/>
    </w:pPr>
  </w:style>
  <w:style w:type="paragraph" w:styleId="52">
    <w:name w:val="toc 5"/>
    <w:basedOn w:val="a"/>
    <w:next w:val="a"/>
    <w:uiPriority w:val="39"/>
    <w:unhideWhenUsed/>
    <w:rsid w:val="00F208F7"/>
    <w:pPr>
      <w:spacing w:after="57"/>
      <w:ind w:left="1134"/>
    </w:pPr>
  </w:style>
  <w:style w:type="paragraph" w:styleId="61">
    <w:name w:val="toc 6"/>
    <w:basedOn w:val="a"/>
    <w:next w:val="a"/>
    <w:uiPriority w:val="39"/>
    <w:unhideWhenUsed/>
    <w:rsid w:val="00F208F7"/>
    <w:pPr>
      <w:spacing w:after="57"/>
      <w:ind w:left="1417"/>
    </w:pPr>
  </w:style>
  <w:style w:type="paragraph" w:styleId="71">
    <w:name w:val="toc 7"/>
    <w:basedOn w:val="a"/>
    <w:next w:val="a"/>
    <w:uiPriority w:val="39"/>
    <w:unhideWhenUsed/>
    <w:rsid w:val="00F208F7"/>
    <w:pPr>
      <w:spacing w:after="57"/>
      <w:ind w:left="1701"/>
    </w:pPr>
  </w:style>
  <w:style w:type="paragraph" w:styleId="81">
    <w:name w:val="toc 8"/>
    <w:basedOn w:val="a"/>
    <w:next w:val="a"/>
    <w:uiPriority w:val="39"/>
    <w:unhideWhenUsed/>
    <w:rsid w:val="00F208F7"/>
    <w:pPr>
      <w:spacing w:after="57"/>
      <w:ind w:left="1984"/>
    </w:pPr>
  </w:style>
  <w:style w:type="paragraph" w:styleId="91">
    <w:name w:val="toc 9"/>
    <w:basedOn w:val="a"/>
    <w:next w:val="a"/>
    <w:uiPriority w:val="39"/>
    <w:unhideWhenUsed/>
    <w:rsid w:val="00F208F7"/>
    <w:pPr>
      <w:spacing w:after="57"/>
      <w:ind w:left="2268"/>
    </w:pPr>
  </w:style>
  <w:style w:type="paragraph" w:styleId="af8">
    <w:name w:val="TOC Heading"/>
    <w:uiPriority w:val="39"/>
    <w:unhideWhenUsed/>
    <w:rsid w:val="00F208F7"/>
    <w:rPr>
      <w:lang w:eastAsia="zh-CN"/>
    </w:rPr>
  </w:style>
  <w:style w:type="paragraph" w:styleId="af9">
    <w:name w:val="table of figures"/>
    <w:basedOn w:val="a"/>
    <w:next w:val="a"/>
    <w:uiPriority w:val="99"/>
    <w:unhideWhenUsed/>
    <w:rsid w:val="00F208F7"/>
    <w:pPr>
      <w:spacing w:after="0"/>
    </w:pPr>
  </w:style>
  <w:style w:type="paragraph" w:customStyle="1" w:styleId="afa">
    <w:name w:val="Текстовый блок"/>
    <w:uiPriority w:val="99"/>
    <w:rsid w:val="00F208F7"/>
    <w:rPr>
      <w:rFonts w:ascii="Helvetica" w:eastAsia="ヒラギノ角ゴ Pro W3" w:hAnsi="Helvetica" w:cs="Helvetica"/>
      <w:color w:val="000000"/>
      <w:sz w:val="24"/>
      <w:szCs w:val="24"/>
    </w:rPr>
  </w:style>
  <w:style w:type="paragraph" w:customStyle="1" w:styleId="a00">
    <w:name w:val="a0"/>
    <w:basedOn w:val="a"/>
    <w:uiPriority w:val="99"/>
    <w:rsid w:val="00F208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Текст1"/>
    <w:rsid w:val="00F208F7"/>
    <w:pPr>
      <w:pBdr>
        <w:top w:val="none" w:sz="4" w:space="0" w:color="000000"/>
        <w:left w:val="none" w:sz="4" w:space="0" w:color="000000"/>
        <w:bottom w:val="none" w:sz="4" w:space="0" w:color="000000"/>
        <w:right w:val="none" w:sz="4" w:space="0" w:color="000000"/>
        <w:between w:val="none" w:sz="4" w:space="0" w:color="000000"/>
      </w:pBdr>
    </w:pPr>
    <w:rPr>
      <w:rFonts w:ascii="Arial Unicode MS" w:eastAsia="Arial Unicode MS" w:hAnsi="Arial Unicode MS" w:cs="Arial Unicode MS"/>
      <w:color w:val="000000"/>
      <w:sz w:val="22"/>
      <w:szCs w:val="22"/>
    </w:rPr>
  </w:style>
  <w:style w:type="character" w:customStyle="1" w:styleId="14">
    <w:name w:val="Цитата1"/>
    <w:rsid w:val="00F20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f_su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Журихина Софья Ивайловна</cp:lastModifiedBy>
  <cp:revision>4</cp:revision>
  <dcterms:created xsi:type="dcterms:W3CDTF">2024-03-19T13:16:00Z</dcterms:created>
  <dcterms:modified xsi:type="dcterms:W3CDTF">2024-03-19T13:19:00Z</dcterms:modified>
  <cp:version>1048576</cp:version>
</cp:coreProperties>
</file>